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CEF30" w14:textId="1D8A7EAB" w:rsidR="00E455F7" w:rsidRDefault="00996FF1" w:rsidP="00996FF1">
      <w:pPr>
        <w:ind w:firstLineChars="1772" w:firstLine="4962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proofErr w:type="spellStart"/>
      <w:r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Б</w:t>
      </w:r>
      <w:r w:rsidR="006B546E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ұйрыққа</w:t>
      </w:r>
      <w:proofErr w:type="spellEnd"/>
      <w:r w:rsidRPr="00F20C16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 xml:space="preserve"> </w:t>
      </w:r>
      <w:r w:rsidR="006B546E">
        <w:rPr>
          <w:rFonts w:ascii="Times New Roman" w:hAnsi="Times New Roman" w:cs="Times New Roman"/>
          <w:sz w:val="28"/>
          <w:szCs w:val="28"/>
          <w:lang w:val="ru-RU"/>
        </w:rPr>
        <w:t>1-қосымша</w:t>
      </w:r>
    </w:p>
    <w:p w14:paraId="6D294859" w14:textId="77777777" w:rsidR="00392EDF" w:rsidRPr="00F20C16" w:rsidRDefault="00392EDF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</w:p>
    <w:p w14:paraId="15D40D6A" w14:textId="77777777" w:rsidR="00996FF1" w:rsidRPr="00996FF1" w:rsidRDefault="00996FF1" w:rsidP="00996FF1">
      <w:pPr>
        <w:ind w:leftChars="2481" w:left="4962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proofErr w:type="spellStart"/>
      <w:r w:rsidRPr="00996FF1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Қазақстан</w:t>
      </w:r>
      <w:proofErr w:type="spellEnd"/>
      <w:r w:rsidRPr="00996FF1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Республикасы</w:t>
      </w:r>
      <w:proofErr w:type="spellEnd"/>
    </w:p>
    <w:p w14:paraId="03136A56" w14:textId="77777777" w:rsidR="00996FF1" w:rsidRPr="00996FF1" w:rsidRDefault="00996FF1" w:rsidP="00996FF1">
      <w:pPr>
        <w:ind w:leftChars="2481" w:left="4962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proofErr w:type="spellStart"/>
      <w:r w:rsidRPr="00996FF1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Ұлттық</w:t>
      </w:r>
      <w:proofErr w:type="spellEnd"/>
      <w:r w:rsidRPr="00996FF1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 xml:space="preserve"> экономика </w:t>
      </w:r>
      <w:proofErr w:type="spellStart"/>
      <w:r w:rsidRPr="00996FF1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министрінің</w:t>
      </w:r>
      <w:proofErr w:type="spellEnd"/>
    </w:p>
    <w:p w14:paraId="1AE31C04" w14:textId="77777777" w:rsidR="00996FF1" w:rsidRPr="00996FF1" w:rsidRDefault="00996FF1" w:rsidP="00996FF1">
      <w:pPr>
        <w:ind w:leftChars="2481" w:left="4962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proofErr w:type="spellStart"/>
      <w:r w:rsidRPr="00996FF1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міндетін</w:t>
      </w:r>
      <w:proofErr w:type="spellEnd"/>
      <w:r w:rsidRPr="00996FF1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атқарушының</w:t>
      </w:r>
      <w:proofErr w:type="spellEnd"/>
    </w:p>
    <w:p w14:paraId="15B696D5" w14:textId="77777777" w:rsidR="00996FF1" w:rsidRPr="00F20C16" w:rsidRDefault="00996FF1" w:rsidP="00996FF1">
      <w:pPr>
        <w:ind w:leftChars="2481" w:left="4962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r w:rsidRPr="00F20C16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 xml:space="preserve">2015 </w:t>
      </w:r>
      <w:proofErr w:type="spellStart"/>
      <w:r w:rsidRPr="00F20C16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жылғы</w:t>
      </w:r>
      <w:proofErr w:type="spellEnd"/>
      <w:r w:rsidRPr="00F20C16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 xml:space="preserve"> 24 </w:t>
      </w:r>
      <w:proofErr w:type="spellStart"/>
      <w:r w:rsidRPr="00F20C16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шілдедегі</w:t>
      </w:r>
      <w:proofErr w:type="spellEnd"/>
    </w:p>
    <w:p w14:paraId="18C5178A" w14:textId="77777777" w:rsidR="00996FF1" w:rsidRPr="00F20C16" w:rsidRDefault="00996FF1" w:rsidP="00996FF1">
      <w:pPr>
        <w:ind w:leftChars="2481" w:left="4962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r w:rsidRPr="00F20C16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 xml:space="preserve">№ 564 </w:t>
      </w:r>
      <w:proofErr w:type="spellStart"/>
      <w:r w:rsidRPr="00F20C16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бұйрығымен</w:t>
      </w:r>
      <w:proofErr w:type="spellEnd"/>
    </w:p>
    <w:p w14:paraId="01ED26C9" w14:textId="5C24B869" w:rsidR="00996FF1" w:rsidRPr="00F20C16" w:rsidRDefault="00996FF1" w:rsidP="00996FF1">
      <w:pPr>
        <w:ind w:leftChars="2481" w:left="4962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  <w:proofErr w:type="spellStart"/>
      <w:r w:rsidRPr="00F20C16"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  <w:t>бекітілген</w:t>
      </w:r>
      <w:proofErr w:type="spellEnd"/>
    </w:p>
    <w:p w14:paraId="3A5526DC" w14:textId="77777777" w:rsidR="005E17A4" w:rsidRPr="00F20C16" w:rsidRDefault="005E17A4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</w:p>
    <w:p w14:paraId="652A2AD4" w14:textId="77777777" w:rsidR="00996FF1" w:rsidRPr="00F20C16" w:rsidRDefault="00996FF1">
      <w:pPr>
        <w:ind w:leftChars="2400" w:left="4800"/>
        <w:jc w:val="center"/>
        <w:rPr>
          <w:rFonts w:asciiTheme="majorBidi" w:hAnsiTheme="majorBidi" w:cstheme="majorBidi"/>
          <w:bCs/>
          <w:color w:val="000000"/>
          <w:sz w:val="28"/>
          <w:szCs w:val="28"/>
          <w:lang w:val="ru-RU"/>
        </w:rPr>
      </w:pPr>
    </w:p>
    <w:p w14:paraId="4407E1F2" w14:textId="4690034A" w:rsidR="00E455F7" w:rsidRPr="00F20C16" w:rsidRDefault="00996FF1" w:rsidP="00996FF1">
      <w:pPr>
        <w:ind w:firstLine="567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bookmarkStart w:id="0" w:name="z76"/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Мемлекеттік</w:t>
      </w:r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-</w:t>
      </w:r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жекешелік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әріптестік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жобаларын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,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оның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ішінде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концессиялық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жобаларды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консультациялық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сүйемелдеу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бойынша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көрсетілетін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қызметтер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құнын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айқындау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әдістемесі</w:t>
      </w:r>
      <w:proofErr w:type="spellEnd"/>
    </w:p>
    <w:p w14:paraId="6E557186" w14:textId="77777777" w:rsidR="005E17A4" w:rsidRPr="00F20C16" w:rsidRDefault="005E17A4">
      <w:pPr>
        <w:ind w:firstLine="567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</w:p>
    <w:p w14:paraId="1DDAF837" w14:textId="77777777" w:rsidR="00996FF1" w:rsidRPr="00F20C16" w:rsidRDefault="00996FF1">
      <w:pPr>
        <w:ind w:firstLine="567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</w:p>
    <w:p w14:paraId="52BB36E9" w14:textId="6594D753" w:rsidR="00E455F7" w:rsidRPr="00F20C16" w:rsidRDefault="00996FF1" w:rsidP="00996FF1">
      <w:pPr>
        <w:ind w:firstLine="567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1-</w:t>
      </w:r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тарау</w:t>
      </w:r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.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Жалпы</w:t>
      </w:r>
      <w:proofErr w:type="spellEnd"/>
      <w:r w:rsidRPr="00F20C16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ережелер</w:t>
      </w:r>
      <w:proofErr w:type="spellEnd"/>
    </w:p>
    <w:p w14:paraId="1A156C1D" w14:textId="77777777" w:rsidR="00996FF1" w:rsidRPr="00F20C16" w:rsidRDefault="00996FF1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718FE89" w14:textId="6FC5601E" w:rsidR="00E455F7" w:rsidRPr="00F20C16" w:rsidRDefault="000C15E3" w:rsidP="005E17A4">
      <w:pPr>
        <w:tabs>
          <w:tab w:val="left" w:pos="851"/>
        </w:tabs>
        <w:ind w:firstLine="851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1" w:name="z78"/>
      <w:bookmarkEnd w:id="0"/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1. </w:t>
      </w:r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Осы</w:t>
      </w:r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Мемлекеттік</w:t>
      </w:r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>-</w:t>
      </w:r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жекешелік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әріптестік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бұдан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</w:t>
      </w:r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МЖӘ</w:t>
      </w:r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)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жобаларын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консультациялық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сүйемелдеу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көрсетілетін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қызметтер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айқындау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әдістемесі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бұдан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Әдістеме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) </w:t>
      </w:r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МЖӘ</w:t>
      </w:r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жобаларын</w:t>
      </w:r>
      <w:proofErr w:type="spellEnd"/>
      <w:r w:rsidR="00996FF1">
        <w:rPr>
          <w:rFonts w:asciiTheme="majorBidi" w:hAnsiTheme="majorBidi" w:cstheme="majorBidi"/>
          <w:color w:val="000000"/>
          <w:sz w:val="28"/>
          <w:szCs w:val="28"/>
          <w:lang w:val="kk-KZ"/>
        </w:rPr>
        <w:t xml:space="preserve">, </w:t>
      </w:r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kk-KZ"/>
        </w:rPr>
        <w:t>оның ішінде концессиялық жобаларды</w:t>
      </w:r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консультациялық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сүйемелдеу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жөніндегі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бюджеттік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бағдарламалар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бюджет</w:t>
      </w:r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қаражатын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ұтымды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пайдалануды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қамтамасыз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ету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мақсатында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әзірленді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және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ұсынымдық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сипатқа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ие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>.</w:t>
      </w:r>
    </w:p>
    <w:p w14:paraId="6E819A53" w14:textId="0D7866E9" w:rsidR="00E455F7" w:rsidRPr="00F20C16" w:rsidRDefault="000C15E3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2" w:name="z79"/>
      <w:bookmarkEnd w:id="1"/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2. </w:t>
      </w:r>
      <w:r w:rsid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М</w:t>
      </w:r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ЖӘ</w:t>
      </w:r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жобаларын</w:t>
      </w:r>
      <w:proofErr w:type="spellEnd"/>
      <w:r w:rsidR="00996FF1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="00996FF1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>оның</w:t>
      </w:r>
      <w:proofErr w:type="spellEnd"/>
      <w:r w:rsidR="00996FF1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>ішінде</w:t>
      </w:r>
      <w:proofErr w:type="spellEnd"/>
      <w:r w:rsidR="00996FF1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концессиялық</w:t>
      </w:r>
      <w:proofErr w:type="spellEnd"/>
      <w:r w:rsidR="00996FF1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жобаларды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консультациялық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сүйемелдеу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көрсетілетін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қызметтердің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бұдан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көрсетілетін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қызметтер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)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құнын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орталық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және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жергілікті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атқарушы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органдар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осы</w:t>
      </w:r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Әдістемеге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сәйкес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6B546E"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айқындайды</w:t>
      </w:r>
      <w:proofErr w:type="spellEnd"/>
      <w:r w:rsidR="006B546E"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>.</w:t>
      </w:r>
    </w:p>
    <w:p w14:paraId="07BDC0C2" w14:textId="01032F54" w:rsidR="006B546E" w:rsidRPr="00F20C16" w:rsidRDefault="006B546E" w:rsidP="006B546E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3. </w:t>
      </w:r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МЖӘ</w:t>
      </w:r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жобаларын</w:t>
      </w:r>
      <w:proofErr w:type="spellEnd"/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консультациялық</w:t>
      </w:r>
      <w:proofErr w:type="spellEnd"/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сүйемелдеу</w:t>
      </w:r>
      <w:proofErr w:type="spellEnd"/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көрсетілетін</w:t>
      </w:r>
      <w:proofErr w:type="spellEnd"/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қызметтер</w:t>
      </w:r>
      <w:proofErr w:type="spellEnd"/>
      <w:r w:rsidRPr="00F20C16">
        <w:rPr>
          <w:rFonts w:asciiTheme="majorBidi" w:hAnsiTheme="majorBidi" w:cstheme="majorBidi"/>
          <w:color w:val="000000"/>
          <w:sz w:val="28"/>
          <w:szCs w:val="28"/>
          <w:lang w:val="ru-RU"/>
        </w:rPr>
        <w:t>:</w:t>
      </w:r>
    </w:p>
    <w:p w14:paraId="36A12086" w14:textId="35C4FE18" w:rsidR="006B546E" w:rsidRPr="006B546E" w:rsidRDefault="006B546E" w:rsidP="006B546E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3" w:name="z80"/>
      <w:bookmarkEnd w:id="2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1)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Мемлекеттік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бастама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жағдайында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жекеше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әріптесті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конкурс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тәсілімен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айқындау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кезінде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:</w:t>
      </w:r>
    </w:p>
    <w:p w14:paraId="5E697903" w14:textId="5E0A9F6F" w:rsidR="006B546E" w:rsidRPr="006B546E" w:rsidRDefault="006B546E" w:rsidP="006B546E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конкурстық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құжаттаманы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әзірлеу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оның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ішінде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:</w:t>
      </w:r>
    </w:p>
    <w:p w14:paraId="0F545B1C" w14:textId="279CB562" w:rsidR="006B546E" w:rsidRPr="006B546E" w:rsidRDefault="006B546E" w:rsidP="006B546E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конкурстық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шарттарды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әзірлеу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;</w:t>
      </w:r>
    </w:p>
    <w:p w14:paraId="3237EDAE" w14:textId="5F175A21" w:rsidR="006B546E" w:rsidRPr="006B546E" w:rsidRDefault="006B546E" w:rsidP="006B546E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ақпараттық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парақты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әзірлеу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немесе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техникалық-экономикалық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негіздемені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әзірлеу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бұдан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ТЭН);</w:t>
      </w:r>
    </w:p>
    <w:p w14:paraId="26A60201" w14:textId="2408431C" w:rsidR="006B546E" w:rsidRPr="006B546E" w:rsidRDefault="006B546E" w:rsidP="006B546E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әлеуетті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инвесторларды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іздеу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және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тарту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іс-шаралар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өткізу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оның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ішінде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жария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презентациялар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роуд-шоулар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конференциялар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жарнамалық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науқандар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өткізу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қажет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болған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жағдайда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);</w:t>
      </w:r>
    </w:p>
    <w:p w14:paraId="49A7B961" w14:textId="54A78D8D" w:rsidR="006B546E" w:rsidRPr="006B546E" w:rsidRDefault="006B546E" w:rsidP="006B546E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МЖӘ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шартының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жобасын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әзірлеу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;</w:t>
      </w:r>
    </w:p>
    <w:p w14:paraId="427F8FFC" w14:textId="614FC476" w:rsidR="006B546E" w:rsidRPr="006B546E" w:rsidRDefault="006B546E" w:rsidP="006B546E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бекітілген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конкурстық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құжаттамаға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өзгерістер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мен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толықтырулар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енгізу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түзету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);</w:t>
      </w:r>
    </w:p>
    <w:p w14:paraId="5A296009" w14:textId="09C08402" w:rsidR="006B546E" w:rsidRDefault="006B546E" w:rsidP="006B546E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lastRenderedPageBreak/>
        <w:t xml:space="preserve">МЖӘ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шарты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оның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ішінде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жеке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ше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әріптестің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кредиторларымен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тікелей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келісім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келіссөздерге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қатысу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қажет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болған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жағдайда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);</w:t>
      </w:r>
    </w:p>
    <w:p w14:paraId="3C44D183" w14:textId="3A85BB5B" w:rsidR="006B546E" w:rsidRPr="006B546E" w:rsidRDefault="006B546E" w:rsidP="006B546E">
      <w:pPr>
        <w:pStyle w:val="a5"/>
        <w:ind w:left="0"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4" w:name="z95"/>
      <w:bookmarkEnd w:id="3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2)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жекеше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бастама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жағдайынд</w:t>
      </w:r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жеке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ше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әріптесті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конкурс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тәсілімен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айқындау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кезінде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:</w:t>
      </w:r>
    </w:p>
    <w:p w14:paraId="37265865" w14:textId="61FCDDE6" w:rsidR="006B546E" w:rsidRPr="006B546E" w:rsidRDefault="006B546E" w:rsidP="006B546E">
      <w:pPr>
        <w:pStyle w:val="a5"/>
        <w:ind w:left="0"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конкурстық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құжаттаманы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әзірлеу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оның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ішінде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:</w:t>
      </w:r>
    </w:p>
    <w:p w14:paraId="5519F14F" w14:textId="02CB68F4" w:rsidR="006B546E" w:rsidRPr="006B546E" w:rsidRDefault="006B546E" w:rsidP="006B546E">
      <w:pPr>
        <w:pStyle w:val="a5"/>
        <w:ind w:left="0"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конкурстық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шарттарды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әзірлеу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;</w:t>
      </w:r>
    </w:p>
    <w:p w14:paraId="5F4B3CA3" w14:textId="4254E385" w:rsidR="006B546E" w:rsidRPr="006B546E" w:rsidRDefault="006B546E" w:rsidP="006B546E">
      <w:pPr>
        <w:pStyle w:val="a5"/>
        <w:ind w:left="0"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жаңа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объектілер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салуды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қолданыстағы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объектілерді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ғимараттарды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құрылыстарды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және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олардың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кешендерін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коммуникацияларды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)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ө</w:t>
      </w:r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згертуді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реконструкциялауды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кеңейтуді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техникалық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қайта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жарақтандыруды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жаңғыртуды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күрделі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жөндеуді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)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көздейтін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үшін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ТЭН-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нің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техникалық-технологиялық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бөлімін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әзірлеу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;</w:t>
      </w:r>
    </w:p>
    <w:p w14:paraId="64622A5B" w14:textId="714D4EAD" w:rsidR="006B546E" w:rsidRPr="006B546E" w:rsidRDefault="006B546E" w:rsidP="006B546E">
      <w:pPr>
        <w:pStyle w:val="a5"/>
        <w:ind w:left="0"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әлеуетті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инвесторларды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іздеу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және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тарту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іс-шаралар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өткізу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оның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ішінде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жария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презентациялар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роуд-шоулар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конференциялар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жарнамалық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науқандар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өткізу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қажет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болған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жағдайда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);</w:t>
      </w:r>
    </w:p>
    <w:p w14:paraId="24FFC98A" w14:textId="7539AE7A" w:rsidR="006B546E" w:rsidRPr="006B546E" w:rsidRDefault="006B546E" w:rsidP="006B546E">
      <w:pPr>
        <w:pStyle w:val="a5"/>
        <w:ind w:left="0"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МЖӘ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шарты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оның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ішінде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жеке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ше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әріптестің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кредиторларымен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тікелей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келісім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келіссөздерге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қатысу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қажет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болған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жағдайда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);</w:t>
      </w:r>
    </w:p>
    <w:p w14:paraId="03E37CDE" w14:textId="77777777" w:rsidR="006B546E" w:rsidRPr="006B546E" w:rsidRDefault="006B546E" w:rsidP="006B546E">
      <w:pPr>
        <w:pStyle w:val="a5"/>
        <w:ind w:left="0" w:firstLine="709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3)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жекеше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әріптесті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тікелей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келіссөздер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тәсілімен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айқындау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кезінде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:</w:t>
      </w:r>
    </w:p>
    <w:p w14:paraId="17D336CB" w14:textId="05F0C981" w:rsidR="00E455F7" w:rsidRDefault="006B546E" w:rsidP="00B01730">
      <w:pPr>
        <w:pStyle w:val="a5"/>
        <w:ind w:left="0" w:firstLine="709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МЖӘ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шарты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оның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ішінде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жеке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ше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әріптестің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кредиторларымен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тікелей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келісім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келіссөздерге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қатысу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ді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қажет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болған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жағдайда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)</w:t>
      </w:r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4A2889">
        <w:rPr>
          <w:rFonts w:asciiTheme="majorBidi" w:hAnsiTheme="majorBidi" w:cstheme="majorBidi"/>
          <w:color w:val="000000"/>
          <w:sz w:val="28"/>
          <w:szCs w:val="28"/>
          <w:lang w:val="ru-RU"/>
        </w:rPr>
        <w:t>қамтиды</w:t>
      </w:r>
      <w:proofErr w:type="spellEnd"/>
      <w:r w:rsidRPr="006B546E">
        <w:rPr>
          <w:rFonts w:asciiTheme="majorBidi" w:hAnsiTheme="majorBidi" w:cstheme="majorBidi"/>
          <w:color w:val="000000"/>
          <w:sz w:val="28"/>
          <w:szCs w:val="28"/>
          <w:lang w:val="ru-RU"/>
        </w:rPr>
        <w:t>.</w:t>
      </w:r>
    </w:p>
    <w:p w14:paraId="2E6EBD27" w14:textId="77777777" w:rsidR="00E455F7" w:rsidRDefault="00E455F7" w:rsidP="005E17A4">
      <w:pPr>
        <w:ind w:firstLine="851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bookmarkStart w:id="5" w:name="z105"/>
      <w:bookmarkEnd w:id="4"/>
    </w:p>
    <w:p w14:paraId="6C863ABB" w14:textId="77777777" w:rsidR="006B546E" w:rsidRDefault="006B546E" w:rsidP="005E17A4">
      <w:pPr>
        <w:ind w:firstLine="851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</w:p>
    <w:p w14:paraId="4521AC6E" w14:textId="77755D39" w:rsidR="005E17A4" w:rsidRDefault="006B546E" w:rsidP="006B546E">
      <w:pPr>
        <w:ind w:firstLine="851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2-тарау. </w:t>
      </w:r>
      <w:r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МЖӘ</w:t>
      </w:r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жобаларын</w:t>
      </w:r>
      <w:proofErr w:type="spellEnd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консультациялық</w:t>
      </w:r>
      <w:proofErr w:type="spellEnd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сүйемелдеу</w:t>
      </w:r>
      <w:proofErr w:type="spellEnd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бойынша</w:t>
      </w:r>
      <w:proofErr w:type="spellEnd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көрсетілетін</w:t>
      </w:r>
      <w:proofErr w:type="spellEnd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қызметтердің</w:t>
      </w:r>
      <w:proofErr w:type="spellEnd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құнын</w:t>
      </w:r>
      <w:proofErr w:type="spellEnd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6B546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есептеу</w:t>
      </w:r>
      <w:proofErr w:type="spellEnd"/>
    </w:p>
    <w:p w14:paraId="0D8EADB3" w14:textId="77777777" w:rsidR="00E455F7" w:rsidRDefault="00E455F7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6" w:name="z106"/>
      <w:bookmarkEnd w:id="5"/>
    </w:p>
    <w:p w14:paraId="3EE60360" w14:textId="0847F0E2" w:rsidR="00A944FF" w:rsidRDefault="00A944FF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4. МЖӘ</w:t>
      </w:r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жобасының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ерекшеліктеріне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байланысты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нақты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көрсетілетін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қызметтің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есептеу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үшін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МЖӘ</w:t>
      </w:r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жобаларын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консультациялық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сүйемелдеу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көрсетілетін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қызметтің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құнына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түзету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коэффициенттері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осы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Әдістемеге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1-қосымшаға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сәйкес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тиісті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коэффициенттер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сомасын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1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адам-сағат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құнына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және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нормативтік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еңбек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шығындарына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көбейту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жолымен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пайдаланылады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:</w:t>
      </w:r>
    </w:p>
    <w:p w14:paraId="488DA508" w14:textId="77777777" w:rsidR="00E455F7" w:rsidRDefault="00E455F7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7" w:name="z107"/>
      <w:bookmarkEnd w:id="6"/>
    </w:p>
    <w:p w14:paraId="33E55F00" w14:textId="105926C9" w:rsidR="00E455F7" w:rsidRDefault="000C15E3" w:rsidP="005E17A4">
      <w:pPr>
        <w:ind w:firstLine="851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P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= с * </w:t>
      </w:r>
      <w:r>
        <w:rPr>
          <w:rFonts w:asciiTheme="majorBidi" w:hAnsiTheme="majorBidi" w:cstheme="majorBidi"/>
          <w:color w:val="000000"/>
          <w:sz w:val="28"/>
          <w:szCs w:val="28"/>
        </w:rPr>
        <w:t>l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* (</w:t>
      </w:r>
      <w:r>
        <w:rPr>
          <w:rFonts w:asciiTheme="majorBidi" w:hAnsiTheme="majorBidi" w:cstheme="majorBidi"/>
          <w:color w:val="000000"/>
          <w:sz w:val="28"/>
          <w:szCs w:val="28"/>
        </w:rPr>
        <w:t>k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1 + </w:t>
      </w:r>
      <w:r>
        <w:rPr>
          <w:rFonts w:asciiTheme="majorBidi" w:hAnsiTheme="majorBidi" w:cstheme="majorBidi"/>
          <w:color w:val="000000"/>
          <w:sz w:val="28"/>
          <w:szCs w:val="28"/>
        </w:rPr>
        <w:t>k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2) + </w:t>
      </w:r>
      <w:r>
        <w:rPr>
          <w:rFonts w:asciiTheme="majorBidi" w:hAnsiTheme="majorBidi" w:cstheme="majorBidi"/>
          <w:color w:val="000000"/>
          <w:sz w:val="28"/>
          <w:szCs w:val="28"/>
        </w:rPr>
        <w:t>exp</w:t>
      </w:r>
      <w:r w:rsidR="00A944FF">
        <w:rPr>
          <w:rFonts w:asciiTheme="majorBidi" w:hAnsiTheme="majorBidi" w:cstheme="majorBidi"/>
          <w:color w:val="000000"/>
          <w:sz w:val="28"/>
          <w:szCs w:val="28"/>
          <w:lang w:val="kk-KZ"/>
        </w:rPr>
        <w:t>, мұндағы: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</w:p>
    <w:p w14:paraId="54135289" w14:textId="77777777" w:rsidR="00E455F7" w:rsidRDefault="00E455F7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8" w:name="z108"/>
      <w:bookmarkEnd w:id="7"/>
    </w:p>
    <w:p w14:paraId="4731B6D3" w14:textId="3AC32065" w:rsidR="00A944FF" w:rsidRDefault="00A944FF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Р </w:t>
      </w:r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–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қосылған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салығын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есепке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алмағанда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мемлекеттік-жекешелік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әріптестік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жобаларын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консультациялық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сүйемелдеу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көрсетілетін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қызмет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;</w:t>
      </w:r>
    </w:p>
    <w:p w14:paraId="08124E30" w14:textId="2B75A15E" w:rsidR="00E455F7" w:rsidRDefault="000C15E3" w:rsidP="005E17A4">
      <w:pPr>
        <w:ind w:firstLine="851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9" w:name="z109"/>
      <w:bookmarkEnd w:id="8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с –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қосылған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салығын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есепке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алмағанда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1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адам-сағат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</w:t>
      </w:r>
      <w:proofErr w:type="spellEnd"/>
      <w:r w:rsid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; </w:t>
      </w:r>
    </w:p>
    <w:p w14:paraId="46A1B61B" w14:textId="76E7E62A" w:rsidR="00E455F7" w:rsidRDefault="000C15E3" w:rsidP="005E17A4">
      <w:pPr>
        <w:ind w:firstLine="851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10" w:name="z110"/>
      <w:bookmarkEnd w:id="9"/>
      <w:r>
        <w:rPr>
          <w:rFonts w:asciiTheme="majorBidi" w:hAnsiTheme="majorBidi" w:cstheme="majorBidi"/>
          <w:color w:val="000000"/>
          <w:sz w:val="28"/>
          <w:szCs w:val="28"/>
        </w:rPr>
        <w:t>l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қызмет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көрсетуге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арналған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базалық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нормативтік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еңбек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шығындары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осы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Әдістемеге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 w:rsid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2</w:t>
      </w:r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-қосымшаға</w:t>
      </w:r>
      <w:r w:rsid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сәйкес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;</w:t>
      </w:r>
    </w:p>
    <w:p w14:paraId="1EC48622" w14:textId="77777777" w:rsidR="00996FF1" w:rsidRDefault="000C15E3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11" w:name="z111"/>
      <w:bookmarkEnd w:id="10"/>
      <w:r>
        <w:rPr>
          <w:rFonts w:asciiTheme="majorBidi" w:hAnsiTheme="majorBidi" w:cstheme="majorBidi"/>
          <w:color w:val="000000"/>
          <w:sz w:val="28"/>
          <w:szCs w:val="28"/>
        </w:rPr>
        <w:t>k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көрсетілетін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қызметтер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құнына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түзету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коэффициенттері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;</w:t>
      </w:r>
      <w:bookmarkStart w:id="12" w:name="z112"/>
      <w:bookmarkEnd w:id="11"/>
    </w:p>
    <w:p w14:paraId="1CD4EA36" w14:textId="745A8763" w:rsidR="00E455F7" w:rsidRDefault="000C15E3" w:rsidP="005E17A4">
      <w:pPr>
        <w:ind w:firstLine="851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lastRenderedPageBreak/>
        <w:t>exp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–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жобалау-сметалық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құжаттаманы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үлгілік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жобаны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үлгілік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жобалау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шешімін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қайта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қолдану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жобасын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қажет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болған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жағдайда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)</w:t>
      </w:r>
      <w:r w:rsid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байланыстыруға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арналған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шығыстар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.</w:t>
      </w:r>
    </w:p>
    <w:p w14:paraId="1E7B0EB7" w14:textId="3A3608BB" w:rsidR="00A944FF" w:rsidRDefault="00A944FF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13" w:name="z113"/>
      <w:bookmarkEnd w:id="12"/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Р</w:t>
      </w:r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еспубликалық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1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адам-сағат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қосылған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салығын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есепке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алмағанда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9</w:t>
      </w:r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927</w:t>
      </w:r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,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91</w:t>
      </w:r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(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тоғыз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мың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тоғыз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жүз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жиырма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жеті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теңге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тоқсан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бір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тиын</w:t>
      </w: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)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теңгені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құрайды</w:t>
      </w:r>
      <w:proofErr w:type="spellEnd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.</w:t>
      </w:r>
    </w:p>
    <w:p w14:paraId="45F9B8B6" w14:textId="7DC4969C" w:rsidR="00A944FF" w:rsidRDefault="00A944FF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Жергілікті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жобалар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бойынша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адам-сағат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консультациялық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сүйемелдеу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көрсететін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заңды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тұлғаны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айқындайтын</w:t>
      </w:r>
      <w:proofErr w:type="spellEnd"/>
      <w:r w:rsid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жергілікті</w:t>
      </w:r>
      <w:proofErr w:type="spellEnd"/>
      <w:r w:rsid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атқарушы</w:t>
      </w:r>
      <w:proofErr w:type="spellEnd"/>
      <w:r w:rsid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органның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тиісті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құқықтық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акті</w:t>
      </w:r>
      <w:r w:rsid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сі</w:t>
      </w:r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мен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бекітіледі</w:t>
      </w:r>
      <w:proofErr w:type="spellEnd"/>
      <w:r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.</w:t>
      </w:r>
    </w:p>
    <w:bookmarkEnd w:id="13"/>
    <w:p w14:paraId="79FB7C2C" w14:textId="64235F2F" w:rsidR="00E455F7" w:rsidRDefault="000C15E3" w:rsidP="005E17A4">
      <w:pPr>
        <w:ind w:firstLine="851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5.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Жобалау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құжаттамасын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дайындау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жөніндегі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жұмыстың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құнын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сондай-ақ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жобалау-сметалық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құжаттаманы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үлгілік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жобаны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үлгілік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жобалау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шешімін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,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қайта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қолдану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жобасын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байланыстыру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жөніндегі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шығыстарды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>есептеу</w:t>
      </w:r>
      <w:proofErr w:type="spellEnd"/>
      <w:r w:rsidR="00A944FF" w:rsidRPr="00A944FF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r w:rsid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«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Құрылыстағы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баға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белгілеу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жөніндегі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нормативтік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құжаттарды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бекіту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туралы</w:t>
      </w:r>
      <w:proofErr w:type="spellEnd"/>
      <w:r w:rsid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»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Қазақстан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Республикасы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Индустрия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және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инфрақұрылымдық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даму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министрлігі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Құрылыс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және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тұрғын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үй-коммуналдық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шаруашылық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істері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комитеті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төрағасының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2022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жылғы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1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желтоқсандағы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№ 223-НҚ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бұйрығына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сәйкес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жүзеге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асырылады</w:t>
      </w:r>
      <w:proofErr w:type="spellEnd"/>
      <w:r w:rsidR="00996FF1" w:rsidRPr="00996FF1">
        <w:rPr>
          <w:rFonts w:asciiTheme="majorBidi" w:hAnsiTheme="majorBidi" w:cstheme="majorBidi"/>
          <w:color w:val="000000"/>
          <w:sz w:val="28"/>
          <w:szCs w:val="28"/>
          <w:lang w:val="ru-RU"/>
        </w:rPr>
        <w:t>.</w:t>
      </w:r>
    </w:p>
    <w:p w14:paraId="7A4E7077" w14:textId="07185D63" w:rsidR="00996FF1" w:rsidRDefault="00996FF1" w:rsidP="005E17A4">
      <w:pPr>
        <w:ind w:firstLine="851"/>
        <w:jc w:val="both"/>
        <w:rPr>
          <w:rFonts w:asciiTheme="majorBidi" w:hAnsiTheme="majorBidi" w:cstheme="majorBidi"/>
          <w:sz w:val="28"/>
          <w:szCs w:val="28"/>
          <w:lang w:val="ru-RU"/>
        </w:rPr>
      </w:pPr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6. МЖӘ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жобаларын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консультациялық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сүйемелдеу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жөніндегі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қызметтерге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аккредиттелген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заңды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тұлғалар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тартылады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. МЖӘ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жобаларының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ерекшелігін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негізге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ала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отырып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,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қызметтерді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жеткізуші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үшінші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тараптардың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қызметтерін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тартады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(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қажет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болған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proofErr w:type="spellStart"/>
      <w:r w:rsidRPr="00996FF1">
        <w:rPr>
          <w:rFonts w:asciiTheme="majorBidi" w:hAnsiTheme="majorBidi" w:cstheme="majorBidi"/>
          <w:sz w:val="28"/>
          <w:szCs w:val="28"/>
          <w:lang w:val="ru-RU"/>
        </w:rPr>
        <w:t>жағдайда</w:t>
      </w:r>
      <w:proofErr w:type="spellEnd"/>
      <w:r w:rsidRPr="00996FF1">
        <w:rPr>
          <w:rFonts w:asciiTheme="majorBidi" w:hAnsiTheme="majorBidi" w:cstheme="majorBidi"/>
          <w:sz w:val="28"/>
          <w:szCs w:val="28"/>
          <w:lang w:val="ru-RU"/>
        </w:rPr>
        <w:t>).</w:t>
      </w:r>
    </w:p>
    <w:p w14:paraId="65865B70" w14:textId="77777777" w:rsidR="00E455F7" w:rsidRDefault="00E455F7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  <w:bookmarkStart w:id="14" w:name="z116"/>
    </w:p>
    <w:p w14:paraId="6FC08E4D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3079309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64A096CF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7FC67B88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7C7E05AA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09AC554E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33513F45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4EF4FACE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7468847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7E6E4A8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4FDEEB34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35F2127E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2BC3521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294F0629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7AC1E32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010F5310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43F239B2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3E9C33F0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09814E11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409C876A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p w14:paraId="5003D1E9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703"/>
        <w:gridCol w:w="3964"/>
      </w:tblGrid>
      <w:tr w:rsidR="00E455F7" w:rsidRPr="00DE1CF6" w14:paraId="30EF0010" w14:textId="77777777" w:rsidTr="00A944FF">
        <w:trPr>
          <w:trHeight w:val="30"/>
          <w:tblCellSpacing w:w="0" w:type="dxa"/>
        </w:trPr>
        <w:tc>
          <w:tcPr>
            <w:tcW w:w="57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"/>
          <w:p w14:paraId="77346977" w14:textId="77777777" w:rsidR="00E455F7" w:rsidRDefault="000C15E3">
            <w:pPr>
              <w:ind w:firstLine="567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9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FF6B0" w14:textId="77777777" w:rsidR="00A944FF" w:rsidRPr="00A944FF" w:rsidRDefault="00A944FF" w:rsidP="00A944FF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Мемлекеттік-жекешелік</w:t>
            </w:r>
            <w:proofErr w:type="spellEnd"/>
          </w:p>
          <w:p w14:paraId="4F777888" w14:textId="3E668699" w:rsidR="00A944FF" w:rsidRPr="00A944FF" w:rsidRDefault="00A944FF" w:rsidP="00A944FF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әріптестік</w:t>
            </w:r>
            <w:proofErr w:type="spellEnd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жобаларын</w:t>
            </w:r>
            <w:proofErr w:type="spellEnd"/>
          </w:p>
          <w:p w14:paraId="058F26B8" w14:textId="448D5CCC" w:rsidR="00A944FF" w:rsidRPr="00A944FF" w:rsidRDefault="00A944FF" w:rsidP="00A944FF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консультациялық</w:t>
            </w:r>
            <w:proofErr w:type="spellEnd"/>
          </w:p>
          <w:p w14:paraId="5FCD05EF" w14:textId="77777777" w:rsidR="00A944FF" w:rsidRPr="00A944FF" w:rsidRDefault="00A944FF" w:rsidP="00A944FF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сүйемелдеу</w:t>
            </w:r>
            <w:proofErr w:type="spellEnd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бойынша</w:t>
            </w:r>
            <w:proofErr w:type="spellEnd"/>
          </w:p>
          <w:p w14:paraId="5769784A" w14:textId="77777777" w:rsidR="00A944FF" w:rsidRPr="00A944FF" w:rsidRDefault="00A944FF" w:rsidP="00A944FF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қызметтер</w:t>
            </w:r>
            <w:proofErr w:type="spellEnd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құнын</w:t>
            </w:r>
            <w:proofErr w:type="spellEnd"/>
          </w:p>
          <w:p w14:paraId="0438A041" w14:textId="77777777" w:rsidR="00A944FF" w:rsidRPr="00A944FF" w:rsidRDefault="00A944FF" w:rsidP="00A944FF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айқындау</w:t>
            </w:r>
            <w:proofErr w:type="spellEnd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әдістемесіне</w:t>
            </w:r>
            <w:proofErr w:type="spellEnd"/>
          </w:p>
          <w:p w14:paraId="2AFFC293" w14:textId="0B688A46" w:rsidR="00E455F7" w:rsidRDefault="00A944FF" w:rsidP="00A944F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1-қосымша</w:t>
            </w:r>
            <w:r w:rsidR="000C15E3">
              <w:rPr>
                <w:rFonts w:asciiTheme="majorBidi" w:hAnsiTheme="majorBidi" w:cstheme="majorBidi"/>
                <w:sz w:val="28"/>
                <w:szCs w:val="28"/>
                <w:lang w:val="ru-RU"/>
              </w:rPr>
              <w:br/>
            </w:r>
          </w:p>
          <w:p w14:paraId="065830E7" w14:textId="70E5C537" w:rsidR="005E17A4" w:rsidRDefault="005E17A4" w:rsidP="0088087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</w:p>
        </w:tc>
      </w:tr>
    </w:tbl>
    <w:p w14:paraId="7DA0F854" w14:textId="77777777" w:rsidR="00A944FF" w:rsidRDefault="00A944FF" w:rsidP="00A944FF">
      <w:pPr>
        <w:ind w:firstLine="567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bookmarkStart w:id="15" w:name="z118"/>
    </w:p>
    <w:p w14:paraId="0558F924" w14:textId="4D2E207B" w:rsidR="00E455F7" w:rsidRDefault="00A944FF" w:rsidP="00A944FF">
      <w:pPr>
        <w:ind w:firstLine="567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Мемлекеттік-жекешелік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әріптестік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жобаларын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(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бұдан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әрі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– МЖӘ)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консультациялық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сүйемелдеу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бойынша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көрсетілетін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қызметтер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құнына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түзету</w:t>
      </w:r>
      <w:proofErr w:type="spellEnd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A944FF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коэффициенттері</w:t>
      </w:r>
      <w:proofErr w:type="spellEnd"/>
    </w:p>
    <w:p w14:paraId="7DDAE1B1" w14:textId="77777777" w:rsidR="005E17A4" w:rsidRDefault="005E17A4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tbl>
      <w:tblPr>
        <w:tblW w:w="0" w:type="auto"/>
        <w:tblCellSpacing w:w="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"/>
        <w:gridCol w:w="6945"/>
        <w:gridCol w:w="2309"/>
      </w:tblGrid>
      <w:tr w:rsidR="00E455F7" w14:paraId="63167CF8" w14:textId="77777777" w:rsidTr="002C6967">
        <w:trPr>
          <w:trHeight w:val="20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482EE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bookmarkStart w:id="16" w:name="z119"/>
            <w:bookmarkEnd w:id="15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№</w:t>
            </w:r>
          </w:p>
        </w:tc>
        <w:bookmarkEnd w:id="16"/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07933" w14:textId="213AA358" w:rsidR="00E455F7" w:rsidRDefault="00A944FF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Ерекшелік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5334E" w14:textId="5DF7E0D1" w:rsidR="00E455F7" w:rsidRDefault="00A944FF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Коэффициент</w:t>
            </w:r>
            <w:proofErr w:type="spellEnd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944FF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мәні</w:t>
            </w:r>
            <w:proofErr w:type="spellEnd"/>
            <w:r w:rsidR="000C15E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, k</w:t>
            </w:r>
          </w:p>
        </w:tc>
      </w:tr>
      <w:tr w:rsidR="00E455F7" w:rsidRPr="006B546E" w14:paraId="1B4A64CB" w14:textId="77777777" w:rsidTr="002C6967">
        <w:trPr>
          <w:trHeight w:val="20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71CE9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bookmarkStart w:id="17" w:name="z123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  <w:bookmarkEnd w:id="17"/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5BE97" w14:textId="0CFD59BD" w:rsidR="00E455F7" w:rsidRPr="002C6967" w:rsidRDefault="002C6967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МЖӘ</w:t>
            </w:r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объектісін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құрудың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болжамды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құны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252BF" w14:textId="77777777" w:rsidR="00E455F7" w:rsidRPr="002C6967" w:rsidRDefault="00E455F7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455F7" w14:paraId="48B29A59" w14:textId="77777777" w:rsidTr="002C6967">
        <w:trPr>
          <w:trHeight w:val="20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5B50F6" w14:textId="77777777" w:rsidR="00E455F7" w:rsidRPr="002C6967" w:rsidRDefault="00E455F7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60283" w14:textId="00EE8379" w:rsidR="00E455F7" w:rsidRPr="00B01730" w:rsidRDefault="005E459E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0173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4 000 000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айлық</w:t>
            </w:r>
            <w:proofErr w:type="spellEnd"/>
            <w:r w:rsidRPr="00B0173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есептік</w:t>
            </w:r>
            <w:proofErr w:type="spellEnd"/>
            <w:r w:rsidRPr="00B0173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көрсеткіштен</w:t>
            </w:r>
            <w:proofErr w:type="spellEnd"/>
            <w:r w:rsidRPr="00B0173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бұдан</w:t>
            </w:r>
            <w:proofErr w:type="spellEnd"/>
            <w:r w:rsidRPr="00B0173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әрі</w:t>
            </w:r>
            <w:proofErr w:type="spellEnd"/>
            <w:r w:rsidRPr="00B0173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– </w:t>
            </w: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АЕК</w:t>
            </w:r>
            <w:r w:rsidRPr="00B01730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төмен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E280BA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0,8</w:t>
            </w:r>
          </w:p>
        </w:tc>
      </w:tr>
      <w:tr w:rsidR="00E455F7" w14:paraId="2F152E1A" w14:textId="77777777" w:rsidTr="002C6967">
        <w:trPr>
          <w:trHeight w:val="20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CCA1D" w14:textId="77777777" w:rsidR="00E455F7" w:rsidRDefault="00E455F7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B9D08" w14:textId="684FD388" w:rsidR="00E455F7" w:rsidRDefault="005E459E">
            <w:pPr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4 000 000 АЕК-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тен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жоғары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11C7E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1,2</w:t>
            </w:r>
          </w:p>
        </w:tc>
      </w:tr>
      <w:tr w:rsidR="00E455F7" w:rsidRPr="005E459E" w14:paraId="2F6CABFA" w14:textId="77777777" w:rsidTr="002C6967">
        <w:trPr>
          <w:trHeight w:val="20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592E4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bookmarkStart w:id="18" w:name="z135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  <w:bookmarkEnd w:id="18"/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E6A018" w14:textId="5475B7F6" w:rsidR="00E455F7" w:rsidRPr="002C6967" w:rsidRDefault="002C6967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Техникалық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күрделі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бірегей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жобаларға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арналған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салалық</w:t>
            </w:r>
            <w:proofErr w:type="spellEnd"/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коэффициент</w:t>
            </w:r>
            <w:r w:rsidRPr="002C696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CCF5B2" w14:textId="77777777" w:rsidR="00E455F7" w:rsidRPr="005E459E" w:rsidRDefault="00E455F7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455F7" w14:paraId="7712BA1E" w14:textId="77777777" w:rsidTr="002C6967">
        <w:trPr>
          <w:trHeight w:val="20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A1692" w14:textId="77777777" w:rsidR="00E455F7" w:rsidRPr="005E459E" w:rsidRDefault="00E455F7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4F107" w14:textId="48734732" w:rsidR="00E455F7" w:rsidRPr="005E459E" w:rsidRDefault="005E459E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құны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4 000 000 </w:t>
            </w: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АЕК</w:t>
            </w: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тен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төмен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жобалар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үшін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7A1F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</w:tr>
      <w:tr w:rsidR="00E455F7" w14:paraId="294AEE69" w14:textId="77777777" w:rsidTr="002C6967">
        <w:trPr>
          <w:trHeight w:val="20"/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A4727D" w14:textId="77777777" w:rsidR="00E455F7" w:rsidRDefault="00E455F7">
            <w:pPr>
              <w:ind w:left="20" w:hanging="20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9EEF6" w14:textId="7F452183" w:rsidR="00E455F7" w:rsidRPr="005E459E" w:rsidRDefault="005E459E" w:rsidP="005E459E">
            <w:pPr>
              <w:ind w:left="20" w:hanging="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құны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4 000 000 </w:t>
            </w: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АЕК</w:t>
            </w: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тен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жоғары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жобалар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үшін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A4197" w14:textId="77777777" w:rsidR="00E455F7" w:rsidRDefault="000C15E3">
            <w:pPr>
              <w:ind w:left="20" w:hanging="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</w:t>
            </w:r>
          </w:p>
        </w:tc>
      </w:tr>
    </w:tbl>
    <w:p w14:paraId="1819B20B" w14:textId="77777777" w:rsidR="002C6967" w:rsidRDefault="002C6967">
      <w:pPr>
        <w:ind w:firstLine="567"/>
        <w:jc w:val="both"/>
        <w:rPr>
          <w:rFonts w:asciiTheme="majorBidi" w:hAnsiTheme="majorBidi" w:cstheme="majorBidi"/>
          <w:color w:val="000000"/>
          <w:sz w:val="28"/>
          <w:szCs w:val="28"/>
          <w:lang w:val="kk-KZ"/>
        </w:rPr>
      </w:pPr>
      <w:bookmarkStart w:id="19" w:name="z211"/>
    </w:p>
    <w:p w14:paraId="49A832CA" w14:textId="382C5731" w:rsidR="00E455F7" w:rsidRDefault="005E459E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  <w:proofErr w:type="spellStart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Ескерту</w:t>
      </w:r>
      <w:proofErr w:type="spellEnd"/>
      <w:r w:rsidR="000C15E3">
        <w:rPr>
          <w:rFonts w:asciiTheme="majorBidi" w:hAnsiTheme="majorBidi" w:cstheme="majorBidi"/>
          <w:color w:val="000000"/>
          <w:sz w:val="28"/>
          <w:szCs w:val="28"/>
          <w:lang w:val="ru-RU"/>
        </w:rPr>
        <w:t>:</w:t>
      </w:r>
    </w:p>
    <w:p w14:paraId="458E38BB" w14:textId="2CD00F2A" w:rsidR="00E455F7" w:rsidRDefault="000C15E3">
      <w:pPr>
        <w:ind w:firstLine="567"/>
        <w:jc w:val="both"/>
        <w:rPr>
          <w:rFonts w:asciiTheme="majorBidi" w:hAnsiTheme="majorBidi" w:cstheme="majorBidi"/>
          <w:color w:val="000000"/>
          <w:sz w:val="28"/>
          <w:szCs w:val="28"/>
          <w:lang w:val="ru-RU"/>
        </w:rPr>
      </w:pPr>
      <w:bookmarkStart w:id="20" w:name="z212"/>
      <w:bookmarkEnd w:id="19"/>
      <w:r>
        <w:rPr>
          <w:rFonts w:asciiTheme="majorBidi" w:hAnsiTheme="majorBidi" w:cstheme="majorBidi"/>
          <w:color w:val="000000"/>
          <w:sz w:val="28"/>
          <w:szCs w:val="28"/>
          <w:lang w:val="ru-RU"/>
        </w:rPr>
        <w:t>*</w:t>
      </w:r>
      <w:r w:rsidR="005E459E" w:rsidRPr="005E459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5E459E" w:rsidRPr="005E459E">
        <w:rPr>
          <w:rFonts w:asciiTheme="majorBidi" w:hAnsiTheme="majorBidi" w:cstheme="majorBidi"/>
          <w:color w:val="000000"/>
          <w:sz w:val="28"/>
          <w:szCs w:val="28"/>
          <w:lang w:val="ru-RU"/>
        </w:rPr>
        <w:t>бюджеттік</w:t>
      </w:r>
      <w:proofErr w:type="spellEnd"/>
      <w:r w:rsidR="005E459E" w:rsidRPr="005E459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5E459E" w:rsidRPr="005E459E">
        <w:rPr>
          <w:rFonts w:asciiTheme="majorBidi" w:hAnsiTheme="majorBidi" w:cstheme="majorBidi"/>
          <w:color w:val="000000"/>
          <w:sz w:val="28"/>
          <w:szCs w:val="28"/>
          <w:lang w:val="ru-RU"/>
        </w:rPr>
        <w:t>бағдарламалар</w:t>
      </w:r>
      <w:proofErr w:type="spellEnd"/>
      <w:r w:rsidR="005E459E" w:rsidRPr="005E459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5E459E" w:rsidRPr="005E459E">
        <w:rPr>
          <w:rFonts w:asciiTheme="majorBidi" w:hAnsiTheme="majorBidi" w:cstheme="majorBidi"/>
          <w:color w:val="000000"/>
          <w:sz w:val="28"/>
          <w:szCs w:val="28"/>
          <w:lang w:val="ru-RU"/>
        </w:rPr>
        <w:t>әкімшісі</w:t>
      </w:r>
      <w:proofErr w:type="spellEnd"/>
      <w:r w:rsidR="005E459E" w:rsidRPr="005E459E">
        <w:rPr>
          <w:rFonts w:asciiTheme="majorBidi" w:hAnsiTheme="majorBidi" w:cstheme="majorBidi"/>
          <w:color w:val="000000"/>
          <w:sz w:val="28"/>
          <w:szCs w:val="28"/>
          <w:lang w:val="ru-RU"/>
        </w:rPr>
        <w:t xml:space="preserve"> </w:t>
      </w:r>
      <w:proofErr w:type="spellStart"/>
      <w:r w:rsidR="005E459E" w:rsidRPr="005E459E">
        <w:rPr>
          <w:rFonts w:asciiTheme="majorBidi" w:hAnsiTheme="majorBidi" w:cstheme="majorBidi"/>
          <w:color w:val="000000"/>
          <w:sz w:val="28"/>
          <w:szCs w:val="28"/>
          <w:lang w:val="ru-RU"/>
        </w:rPr>
        <w:t>айқындайды</w:t>
      </w:r>
      <w:proofErr w:type="spellEnd"/>
    </w:p>
    <w:p w14:paraId="66989E70" w14:textId="77777777" w:rsidR="00E455F7" w:rsidRDefault="00E455F7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526"/>
        <w:gridCol w:w="3704"/>
      </w:tblGrid>
      <w:tr w:rsidR="00E455F7" w:rsidRPr="00DE1CF6" w14:paraId="581EC33A" w14:textId="77777777" w:rsidTr="009C3FBD">
        <w:trPr>
          <w:trHeight w:val="30"/>
          <w:tblCellSpacing w:w="0" w:type="dxa"/>
        </w:trPr>
        <w:tc>
          <w:tcPr>
            <w:tcW w:w="55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14:paraId="40F02708" w14:textId="77777777" w:rsidR="00E455F7" w:rsidRDefault="000C15E3">
            <w:pPr>
              <w:ind w:firstLine="567"/>
              <w:jc w:val="both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7989A" w14:textId="77777777" w:rsidR="009C3FBD" w:rsidRDefault="009C3FB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76CB906A" w14:textId="77777777" w:rsidR="009C3FBD" w:rsidRDefault="009C3FB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3DAF5DEE" w14:textId="77777777" w:rsidR="009C3FBD" w:rsidRDefault="009C3FBD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3ED92098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37228625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42811873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6D93D9E7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5C1B62DC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21AC7A26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70D6D0AE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7C108AFC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21B0D56B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17F824B1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25A46455" w14:textId="77777777" w:rsidR="005E17A4" w:rsidRDefault="005E17A4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</w:p>
          <w:p w14:paraId="1C87DB62" w14:textId="77777777" w:rsidR="005E459E" w:rsidRPr="005E459E" w:rsidRDefault="005E459E" w:rsidP="005E459E">
            <w:pPr>
              <w:ind w:left="-41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lastRenderedPageBreak/>
              <w:t>Мемлекеттік-жекешелік</w:t>
            </w:r>
            <w:proofErr w:type="spellEnd"/>
          </w:p>
          <w:p w14:paraId="22F7F381" w14:textId="77777777" w:rsidR="005E459E" w:rsidRPr="005E459E" w:rsidRDefault="005E459E" w:rsidP="005E459E">
            <w:pPr>
              <w:ind w:left="-41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әріптестік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жобаларын</w:t>
            </w:r>
            <w:proofErr w:type="spellEnd"/>
          </w:p>
          <w:p w14:paraId="1D45587C" w14:textId="77777777" w:rsidR="005E459E" w:rsidRPr="005E459E" w:rsidRDefault="005E459E" w:rsidP="005E459E">
            <w:pPr>
              <w:ind w:left="-41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консультациялық</w:t>
            </w:r>
            <w:proofErr w:type="spellEnd"/>
          </w:p>
          <w:p w14:paraId="08603E81" w14:textId="77777777" w:rsidR="005E459E" w:rsidRPr="005E459E" w:rsidRDefault="005E459E" w:rsidP="005E459E">
            <w:pPr>
              <w:ind w:left="-41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сүйемелдеу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бойынша</w:t>
            </w:r>
            <w:proofErr w:type="spellEnd"/>
          </w:p>
          <w:p w14:paraId="6F4A89D7" w14:textId="77777777" w:rsidR="005E459E" w:rsidRPr="005E459E" w:rsidRDefault="005E459E" w:rsidP="005E459E">
            <w:pPr>
              <w:ind w:left="-41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көрсетілетін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қызметтер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құнын</w:t>
            </w:r>
            <w:proofErr w:type="spellEnd"/>
          </w:p>
          <w:p w14:paraId="1996F90A" w14:textId="77777777" w:rsidR="005E459E" w:rsidRPr="005E459E" w:rsidRDefault="005E459E" w:rsidP="005E459E">
            <w:pPr>
              <w:ind w:left="-417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айқындау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әдістемесіне</w:t>
            </w:r>
            <w:proofErr w:type="spellEnd"/>
          </w:p>
          <w:p w14:paraId="6414C512" w14:textId="76C713B9" w:rsidR="00E455F7" w:rsidRDefault="005E459E" w:rsidP="005E459E">
            <w:pPr>
              <w:ind w:left="-417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2</w:t>
            </w: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-қосымша</w:t>
            </w:r>
          </w:p>
          <w:p w14:paraId="32583F68" w14:textId="577C966A" w:rsidR="005E17A4" w:rsidRDefault="005E17A4" w:rsidP="00880879">
            <w:pPr>
              <w:ind w:left="-417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</w:p>
        </w:tc>
      </w:tr>
    </w:tbl>
    <w:p w14:paraId="4E4C88CE" w14:textId="77777777" w:rsidR="005E459E" w:rsidRDefault="000C15E3">
      <w:pPr>
        <w:ind w:firstLine="567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bookmarkStart w:id="21" w:name="z214"/>
      <w:r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lastRenderedPageBreak/>
        <w:t xml:space="preserve">  </w:t>
      </w:r>
    </w:p>
    <w:p w14:paraId="6D1EB8C1" w14:textId="77777777" w:rsidR="005E459E" w:rsidRDefault="005E459E">
      <w:pPr>
        <w:ind w:firstLine="567"/>
        <w:jc w:val="both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</w:p>
    <w:p w14:paraId="0DC3B2E9" w14:textId="4EA2B5C7" w:rsidR="00E455F7" w:rsidRDefault="005E459E" w:rsidP="005E459E">
      <w:pPr>
        <w:ind w:firstLine="567"/>
        <w:jc w:val="center"/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</w:pPr>
      <w:proofErr w:type="spellStart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Көрсетілетін</w:t>
      </w:r>
      <w:proofErr w:type="spellEnd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қызметтің</w:t>
      </w:r>
      <w:proofErr w:type="spellEnd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бір</w:t>
      </w:r>
      <w:proofErr w:type="spellEnd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бірлігіне</w:t>
      </w:r>
      <w:proofErr w:type="spellEnd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базалық</w:t>
      </w:r>
      <w:proofErr w:type="spellEnd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нормативтік</w:t>
      </w:r>
      <w:proofErr w:type="spellEnd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еңбек</w:t>
      </w:r>
      <w:proofErr w:type="spellEnd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5E459E">
        <w:rPr>
          <w:rFonts w:asciiTheme="majorBidi" w:hAnsiTheme="majorBidi" w:cstheme="majorBidi"/>
          <w:b/>
          <w:color w:val="000000"/>
          <w:sz w:val="28"/>
          <w:szCs w:val="28"/>
          <w:lang w:val="ru-RU"/>
        </w:rPr>
        <w:t>шығындары</w:t>
      </w:r>
      <w:proofErr w:type="spellEnd"/>
    </w:p>
    <w:p w14:paraId="42A528DA" w14:textId="77777777" w:rsidR="00E455F7" w:rsidRDefault="00E455F7">
      <w:pPr>
        <w:ind w:firstLine="567"/>
        <w:jc w:val="both"/>
        <w:rPr>
          <w:rFonts w:asciiTheme="majorBidi" w:hAnsiTheme="majorBidi" w:cstheme="majorBidi"/>
          <w:sz w:val="28"/>
          <w:szCs w:val="28"/>
          <w:lang w:val="ru-RU"/>
        </w:rPr>
      </w:pPr>
    </w:p>
    <w:tbl>
      <w:tblPr>
        <w:tblW w:w="9043" w:type="dxa"/>
        <w:tblCellSpacing w:w="0" w:type="dxa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6864"/>
        <w:gridCol w:w="1570"/>
      </w:tblGrid>
      <w:tr w:rsidR="00E455F7" w14:paraId="1DE6EE91" w14:textId="77777777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76311" w14:textId="77777777" w:rsidR="00E455F7" w:rsidRDefault="000C15E3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22" w:name="z215"/>
            <w:bookmarkEnd w:id="21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№</w:t>
            </w:r>
          </w:p>
          <w:bookmarkEnd w:id="22"/>
          <w:p w14:paraId="0C1F1843" w14:textId="183C4672" w:rsidR="00E455F7" w:rsidRPr="005E459E" w:rsidRDefault="005E459E" w:rsidP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>р</w:t>
            </w:r>
            <w:r w:rsidR="000C15E3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/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25DBB" w14:textId="0C279097" w:rsidR="00E455F7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Көрсетілетін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қызмет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түрі</w:t>
            </w:r>
            <w:proofErr w:type="spellEnd"/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B4745" w14:textId="02286FA1" w:rsidR="00E455F7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адам-сағат</w:t>
            </w:r>
            <w:proofErr w:type="spellEnd"/>
          </w:p>
        </w:tc>
      </w:tr>
      <w:tr w:rsidR="005E459E" w:rsidRPr="005E459E" w14:paraId="3EE81256" w14:textId="77777777" w:rsidTr="007139CF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3B81D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23" w:name="z220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</w:p>
        </w:tc>
        <w:bookmarkEnd w:id="23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5247EC" w14:textId="0CFD149F" w:rsidR="005E459E" w:rsidRPr="005E459E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Конкурстық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құжаттаманы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әзірлеу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оның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ішінде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: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C81C19" w14:textId="77777777" w:rsidR="005E459E" w:rsidRP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E459E" w14:paraId="5073CF6C" w14:textId="77777777" w:rsidTr="007139CF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DE8E22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1.1</w:t>
            </w: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426BA1" w14:textId="581A6923" w:rsidR="005E459E" w:rsidRPr="005E459E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Конкурстық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шарттарды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әзірлеу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;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68B48" w14:textId="4AB93BB2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200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дейін</w:t>
            </w:r>
            <w:proofErr w:type="spellEnd"/>
          </w:p>
        </w:tc>
      </w:tr>
      <w:tr w:rsidR="005E459E" w14:paraId="1B9F7AE2" w14:textId="77777777" w:rsidTr="007139CF">
        <w:trPr>
          <w:trHeight w:val="30"/>
          <w:tblCellSpacing w:w="0" w:type="dxa"/>
        </w:trPr>
        <w:tc>
          <w:tcPr>
            <w:tcW w:w="609" w:type="dxa"/>
            <w:vMerge w:val="restart"/>
            <w:tcBorders>
              <w:top w:val="single" w:sz="4" w:space="0" w:color="CFCFCF"/>
              <w:left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8B7B8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bookmarkStart w:id="24" w:name="z224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1.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2</w:t>
            </w:r>
          </w:p>
        </w:tc>
        <w:bookmarkEnd w:id="24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890D36" w14:textId="22AEABF6" w:rsidR="005E459E" w:rsidRPr="005E459E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Ақпараттық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парақты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әзірлеу</w:t>
            </w:r>
            <w:proofErr w:type="spellEnd"/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E332B" w14:textId="3768B5E3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1500</w:t>
            </w:r>
            <w: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дейін</w:t>
            </w:r>
            <w:proofErr w:type="spellEnd"/>
          </w:p>
        </w:tc>
      </w:tr>
      <w:tr w:rsidR="005E459E" w14:paraId="771169B6" w14:textId="77777777" w:rsidTr="007139CF">
        <w:trPr>
          <w:trHeight w:val="30"/>
          <w:tblCellSpacing w:w="0" w:type="dxa"/>
        </w:trPr>
        <w:tc>
          <w:tcPr>
            <w:tcW w:w="609" w:type="dxa"/>
            <w:vMerge/>
            <w:tcBorders>
              <w:top w:val="single" w:sz="4" w:space="0" w:color="CFCFCF"/>
              <w:left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47FE3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C73237" w14:textId="4E6FB078" w:rsidR="005E459E" w:rsidRPr="005E459E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Жаңа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объектілер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салуды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қолданыстағы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объектілерді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ғимараттарды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құрылыстарды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және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олардың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кешендерін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коммуникацияларды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>ө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згертуді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реконструкциялауды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кеңейтуді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техникалық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қайта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жарақтандыруды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жаңғыртуды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күрделі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жөндеуді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көздемейтін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жобалар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үшін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техникалық-экономикалық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негіздемені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бұдан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әрі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– ТЭН)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әзірлеу</w:t>
            </w:r>
            <w:proofErr w:type="spellEnd"/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9F3AD8" w14:textId="01E151F3" w:rsidR="005E459E" w:rsidRP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1500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дейін</w:t>
            </w:r>
            <w:proofErr w:type="spellEnd"/>
          </w:p>
        </w:tc>
      </w:tr>
      <w:tr w:rsidR="005E459E" w14:paraId="610A8981" w14:textId="77777777" w:rsidTr="007139CF">
        <w:trPr>
          <w:trHeight w:val="30"/>
          <w:tblCellSpacing w:w="0" w:type="dxa"/>
        </w:trPr>
        <w:tc>
          <w:tcPr>
            <w:tcW w:w="609" w:type="dxa"/>
            <w:vMerge/>
            <w:tcBorders>
              <w:left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88243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9BE32D" w14:textId="660588AC" w:rsidR="005E459E" w:rsidRPr="005E459E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Жаңа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объектілер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салуды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қолданыстағы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объектілерді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ғимараттарды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құрылыстарды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және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олардың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кешендерін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коммуникацияларды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>ө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згертуді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реконструкциялауды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кеңейтуді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техникалық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қайта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жарақтандыруды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жаңғыртуды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күрделі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жөндеуді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көздейтін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жобалар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үшін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ТЭН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әзірлеу</w:t>
            </w:r>
            <w:proofErr w:type="spellEnd"/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ADA8D2" w14:textId="6B5D0A45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2500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дейін</w:t>
            </w:r>
            <w:proofErr w:type="spellEnd"/>
          </w:p>
        </w:tc>
      </w:tr>
      <w:tr w:rsidR="005E459E" w14:paraId="1C99A2B7" w14:textId="77777777" w:rsidTr="007139CF">
        <w:trPr>
          <w:trHeight w:val="30"/>
          <w:tblCellSpacing w:w="0" w:type="dxa"/>
        </w:trPr>
        <w:tc>
          <w:tcPr>
            <w:tcW w:w="609" w:type="dxa"/>
            <w:vMerge/>
            <w:tcBorders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ECBFB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19F372" w14:textId="67FE6534" w:rsidR="005E459E" w:rsidRPr="005E459E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Жеке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>ше</w:t>
            </w: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бастама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кезінде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жаңа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объектілер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салуды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қолданыстағы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объектілерді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ғимараттарды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құрылыстарды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және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олардың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кешендерін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коммуникацияларын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>ө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згертуді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реконструкциялауды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кеңейтуді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техникалық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қайта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жарақтандыруды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жаңғыртуды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күрделі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жөндеуді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көздейтін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жобалар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үшін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ТЭН-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нің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техникалық-технологиялық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бөлімін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әзірлеу</w:t>
            </w:r>
            <w:proofErr w:type="spellEnd"/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486C5" w14:textId="516CA256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1000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дейін</w:t>
            </w:r>
            <w:proofErr w:type="spellEnd"/>
          </w:p>
        </w:tc>
      </w:tr>
      <w:tr w:rsidR="005E459E" w14:paraId="3FD7436A" w14:textId="77777777" w:rsidTr="007139CF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BB09A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bookmarkStart w:id="25" w:name="z228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1.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3</w:t>
            </w:r>
          </w:p>
        </w:tc>
        <w:bookmarkEnd w:id="25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471A2C" w14:textId="556B4BCD" w:rsidR="005E459E" w:rsidRPr="005E459E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Мемлекеттік-жекешелік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әріптестік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шартының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бұдан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әрі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softHyphen/>
            </w:r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МЖӘ)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жобасын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әзірлеу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6AAFD" w14:textId="2A840B9A" w:rsidR="005E459E" w:rsidRP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1500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дейін</w:t>
            </w:r>
            <w:proofErr w:type="spellEnd"/>
          </w:p>
        </w:tc>
      </w:tr>
      <w:tr w:rsidR="005E459E" w14:paraId="2F9CE657" w14:textId="77777777" w:rsidTr="007139CF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C4B42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F9C10D" w14:textId="1D4ED015" w:rsidR="005E459E" w:rsidRPr="00996FF1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Бекітілген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конкурстық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құжаттамаға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өзгерістер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мен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lastRenderedPageBreak/>
              <w:t>толықтырулар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енгізу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түзету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BBDA1" w14:textId="29E9CDCE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lastRenderedPageBreak/>
              <w:t xml:space="preserve">1500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дейін</w:t>
            </w:r>
            <w:proofErr w:type="spellEnd"/>
          </w:p>
        </w:tc>
      </w:tr>
      <w:tr w:rsidR="005E459E" w14:paraId="718149E6" w14:textId="77777777" w:rsidTr="007139CF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57ED0A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bookmarkStart w:id="26" w:name="z232"/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</w:t>
            </w:r>
          </w:p>
        </w:tc>
        <w:bookmarkEnd w:id="26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3C1965" w14:textId="2DBED3DE" w:rsidR="005E459E" w:rsidRPr="005E459E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Әлеуетті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инвесторларды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іздеу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және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тарту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бойынша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іс-шаралар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өткізу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оның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ішінде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жария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презентациялар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роуд-шоулар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конференциялар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жарнамалық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науқандар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өткізу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қажет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болған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жағдайда</w:t>
            </w:r>
            <w:proofErr w:type="spellEnd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1CDB5D" w14:textId="72103C46" w:rsidR="005E459E" w:rsidRP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500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дейін</w:t>
            </w:r>
            <w:proofErr w:type="spellEnd"/>
          </w:p>
        </w:tc>
      </w:tr>
      <w:tr w:rsidR="005E459E" w14:paraId="1EA8367E" w14:textId="77777777" w:rsidTr="007139CF">
        <w:trPr>
          <w:trHeight w:val="30"/>
          <w:tblCellSpacing w:w="0" w:type="dxa"/>
        </w:trPr>
        <w:tc>
          <w:tcPr>
            <w:tcW w:w="60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DA493" w14:textId="77777777" w:rsid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ru-RU"/>
              </w:rPr>
            </w:pPr>
            <w:bookmarkStart w:id="27" w:name="z240"/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4</w:t>
            </w:r>
          </w:p>
        </w:tc>
        <w:bookmarkEnd w:id="27"/>
        <w:tc>
          <w:tcPr>
            <w:tcW w:w="68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2B8B97" w14:textId="0C14A7EA" w:rsidR="005E459E" w:rsidRPr="00996FF1" w:rsidRDefault="005E459E" w:rsidP="005E459E">
            <w:pPr>
              <w:ind w:left="20" w:firstLine="2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</w:pPr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МЖӘ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шарты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бойынша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оның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ішінде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жеке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әріптестің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кредиторларымен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тікелей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келісім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бойынша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келіссөздерге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қатысу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қажет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болған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жағдайда</w:t>
            </w:r>
            <w:proofErr w:type="spellEnd"/>
            <w:r w:rsidRPr="00996FF1">
              <w:rPr>
                <w:rFonts w:asciiTheme="majorBidi" w:hAnsiTheme="majorBidi" w:cstheme="majorBidi"/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15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1C55B" w14:textId="5F7EE9A3" w:rsidR="005E459E" w:rsidRPr="005E459E" w:rsidRDefault="005E459E">
            <w:pPr>
              <w:ind w:left="20" w:firstLine="2"/>
              <w:jc w:val="center"/>
              <w:rPr>
                <w:rFonts w:asciiTheme="majorBidi" w:hAnsiTheme="majorBidi" w:cstheme="majorBidi"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500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дейін</w:t>
            </w:r>
            <w:proofErr w:type="spellEnd"/>
          </w:p>
        </w:tc>
      </w:tr>
    </w:tbl>
    <w:p w14:paraId="15F559EB" w14:textId="77777777" w:rsidR="00E455F7" w:rsidRDefault="00E455F7">
      <w:pPr>
        <w:ind w:firstLineChars="214" w:firstLine="60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291D8FD" w14:textId="77777777" w:rsidR="00E455F7" w:rsidRDefault="00E455F7">
      <w:pPr>
        <w:ind w:firstLineChars="1285" w:firstLine="3598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E455F7" w:rsidSect="005E17A4">
          <w:headerReference w:type="default" r:id="rId7"/>
          <w:pgSz w:w="11906" w:h="16838"/>
          <w:pgMar w:top="1418" w:right="851" w:bottom="1418" w:left="1418" w:header="720" w:footer="720" w:gutter="0"/>
          <w:cols w:space="720"/>
          <w:titlePg/>
          <w:docGrid w:linePitch="360"/>
        </w:sectPr>
      </w:pPr>
    </w:p>
    <w:p w14:paraId="5AA02EDB" w14:textId="77777777" w:rsidR="005E459E" w:rsidRPr="005E459E" w:rsidRDefault="005E459E" w:rsidP="005E459E">
      <w:pPr>
        <w:ind w:left="581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459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2025 </w:t>
      </w:r>
      <w:proofErr w:type="spellStart"/>
      <w:r w:rsidRPr="005E459E">
        <w:rPr>
          <w:rFonts w:ascii="Times New Roman" w:hAnsi="Times New Roman" w:cs="Times New Roman"/>
          <w:sz w:val="28"/>
          <w:szCs w:val="28"/>
          <w:lang w:val="ru-RU"/>
        </w:rPr>
        <w:t>жылғы</w:t>
      </w:r>
      <w:proofErr w:type="spellEnd"/>
      <w:r w:rsidRPr="005E459E">
        <w:rPr>
          <w:rFonts w:ascii="Times New Roman" w:hAnsi="Times New Roman" w:cs="Times New Roman"/>
          <w:sz w:val="28"/>
          <w:szCs w:val="28"/>
          <w:lang w:val="ru-RU"/>
        </w:rPr>
        <w:t xml:space="preserve"> «  »     </w:t>
      </w:r>
    </w:p>
    <w:p w14:paraId="4E327ADF" w14:textId="77777777" w:rsidR="005E459E" w:rsidRPr="005E459E" w:rsidRDefault="005E459E" w:rsidP="005E459E">
      <w:pPr>
        <w:ind w:left="581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459E">
        <w:rPr>
          <w:rFonts w:ascii="Times New Roman" w:hAnsi="Times New Roman" w:cs="Times New Roman"/>
          <w:sz w:val="28"/>
          <w:szCs w:val="28"/>
          <w:lang w:val="ru-RU"/>
        </w:rPr>
        <w:t xml:space="preserve">№   </w:t>
      </w:r>
      <w:proofErr w:type="spellStart"/>
      <w:r w:rsidRPr="005E459E">
        <w:rPr>
          <w:rFonts w:ascii="Times New Roman" w:hAnsi="Times New Roman" w:cs="Times New Roman"/>
          <w:sz w:val="28"/>
          <w:szCs w:val="28"/>
          <w:lang w:val="ru-RU"/>
        </w:rPr>
        <w:t>бұйрыққа</w:t>
      </w:r>
      <w:proofErr w:type="spellEnd"/>
    </w:p>
    <w:p w14:paraId="6BC0CF6C" w14:textId="2A385EDB" w:rsidR="005E459E" w:rsidRDefault="005E459E" w:rsidP="005E459E">
      <w:pPr>
        <w:ind w:left="581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5E459E">
        <w:rPr>
          <w:rFonts w:ascii="Times New Roman" w:hAnsi="Times New Roman" w:cs="Times New Roman"/>
          <w:sz w:val="28"/>
          <w:szCs w:val="28"/>
          <w:lang w:val="ru-RU"/>
        </w:rPr>
        <w:t>-қосымша</w:t>
      </w:r>
    </w:p>
    <w:p w14:paraId="4F9BBA8B" w14:textId="77777777" w:rsidR="005E459E" w:rsidRDefault="005E459E" w:rsidP="005E459E">
      <w:pPr>
        <w:ind w:left="581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4504F2C" w14:textId="77777777" w:rsidR="005E459E" w:rsidRDefault="005E459E" w:rsidP="005E459E">
      <w:pPr>
        <w:ind w:left="5812"/>
        <w:jc w:val="center"/>
        <w:rPr>
          <w:color w:val="000000"/>
          <w:spacing w:val="2"/>
          <w:sz w:val="28"/>
          <w:szCs w:val="28"/>
          <w:lang w:val="ru-RU"/>
        </w:rPr>
      </w:pPr>
    </w:p>
    <w:p w14:paraId="22EE0E0C" w14:textId="216FD556" w:rsidR="00E455F7" w:rsidRDefault="005E459E" w:rsidP="005E459E">
      <w:pPr>
        <w:pStyle w:val="a4"/>
        <w:shd w:val="clear" w:color="auto" w:fill="FFFFFF"/>
        <w:spacing w:beforeAutospacing="0" w:afterAutospacing="0"/>
        <w:ind w:left="3402"/>
        <w:contextualSpacing/>
        <w:jc w:val="center"/>
        <w:textAlignment w:val="baseline"/>
        <w:rPr>
          <w:color w:val="000000"/>
          <w:spacing w:val="2"/>
          <w:sz w:val="28"/>
          <w:szCs w:val="28"/>
          <w:lang w:val="kk-KZ"/>
        </w:rPr>
      </w:pP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Бюджеттік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инвестициялар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,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мемлекеттік-жекешелік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әріптестікмемлекеттік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кепілдіктер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беру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үшін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инвестициялық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жобалар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және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техникалық-экономикалық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негіздеме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әзірлеуді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талап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ететін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бюджеттік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инвестициялық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жобаларды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бюджеттік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кредиттеу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,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қаржы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агенттерінің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мемлекеттік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инвестициялық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саясатты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іске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асыруы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мәселелері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бойынша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республикалық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бюджет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қаражаты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есебінен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сараптама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жүргізу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және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құжаттаманы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бағалау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құнын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айқындау</w:t>
      </w:r>
      <w:proofErr w:type="spellEnd"/>
      <w:r w:rsidRPr="005E459E"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 w:rsidRPr="005E459E">
        <w:rPr>
          <w:color w:val="000000"/>
          <w:spacing w:val="2"/>
          <w:sz w:val="28"/>
          <w:szCs w:val="28"/>
          <w:lang w:val="ru-RU"/>
        </w:rPr>
        <w:t>әдістемесі</w:t>
      </w:r>
      <w:r>
        <w:rPr>
          <w:color w:val="000000"/>
          <w:spacing w:val="2"/>
          <w:sz w:val="28"/>
          <w:szCs w:val="28"/>
          <w:lang w:val="ru-RU"/>
        </w:rPr>
        <w:t>не</w:t>
      </w:r>
      <w:proofErr w:type="spellEnd"/>
      <w:r>
        <w:rPr>
          <w:color w:val="000000"/>
          <w:spacing w:val="2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pacing w:val="2"/>
          <w:sz w:val="28"/>
          <w:szCs w:val="28"/>
          <w:lang w:val="ru-RU"/>
        </w:rPr>
        <w:t>қосымша</w:t>
      </w:r>
      <w:proofErr w:type="spellEnd"/>
    </w:p>
    <w:p w14:paraId="219DA75F" w14:textId="77777777" w:rsidR="00E455F7" w:rsidRDefault="00E455F7" w:rsidP="005E459E">
      <w:pPr>
        <w:pStyle w:val="a4"/>
        <w:shd w:val="clear" w:color="auto" w:fill="FFFFFF"/>
        <w:spacing w:beforeAutospacing="0" w:afterAutospacing="0"/>
        <w:ind w:firstLine="318"/>
        <w:contextualSpacing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</w:p>
    <w:p w14:paraId="6BA2D18C" w14:textId="77777777" w:rsidR="005E4C6E" w:rsidRDefault="005E4C6E" w:rsidP="005E459E">
      <w:pPr>
        <w:pStyle w:val="a4"/>
        <w:shd w:val="clear" w:color="auto" w:fill="FFFFFF"/>
        <w:spacing w:beforeAutospacing="0" w:afterAutospacing="0"/>
        <w:ind w:firstLine="318"/>
        <w:contextualSpacing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</w:p>
    <w:p w14:paraId="5734FA50" w14:textId="4A7767C8" w:rsidR="00E455F7" w:rsidRDefault="005E459E" w:rsidP="005E459E">
      <w:pPr>
        <w:pStyle w:val="a4"/>
        <w:shd w:val="clear" w:color="auto" w:fill="FFFFFF"/>
        <w:spacing w:beforeAutospacing="0" w:afterAutospacing="0"/>
        <w:ind w:firstLine="318"/>
        <w:contextualSpacing/>
        <w:jc w:val="center"/>
        <w:textAlignment w:val="baseline"/>
        <w:rPr>
          <w:b/>
          <w:color w:val="000000"/>
          <w:spacing w:val="2"/>
          <w:sz w:val="28"/>
          <w:szCs w:val="28"/>
          <w:lang w:val="kk-KZ"/>
        </w:rPr>
      </w:pPr>
      <w:r w:rsidRPr="005E459E">
        <w:rPr>
          <w:b/>
          <w:color w:val="000000"/>
          <w:spacing w:val="2"/>
          <w:sz w:val="28"/>
          <w:szCs w:val="28"/>
          <w:lang w:val="kk-KZ"/>
        </w:rPr>
        <w:t>Нормативные трудозатраты на единицу услуги</w:t>
      </w:r>
    </w:p>
    <w:p w14:paraId="43ADD13A" w14:textId="77777777" w:rsidR="005E459E" w:rsidRDefault="005E459E" w:rsidP="005E459E">
      <w:pPr>
        <w:pStyle w:val="a4"/>
        <w:shd w:val="clear" w:color="auto" w:fill="FFFFFF"/>
        <w:spacing w:beforeAutospacing="0" w:afterAutospacing="0"/>
        <w:ind w:firstLine="318"/>
        <w:contextualSpacing/>
        <w:jc w:val="center"/>
        <w:textAlignment w:val="baseline"/>
        <w:rPr>
          <w:color w:val="000000"/>
          <w:spacing w:val="2"/>
          <w:sz w:val="28"/>
          <w:szCs w:val="28"/>
          <w:lang w:val="kk-KZ"/>
        </w:rPr>
      </w:pPr>
    </w:p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6360"/>
        <w:gridCol w:w="1954"/>
      </w:tblGrid>
      <w:tr w:rsidR="00E455F7" w:rsidRPr="005E459E" w14:paraId="5F1A2E49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73A83B" w14:textId="71394961" w:rsidR="00E455F7" w:rsidRPr="005E459E" w:rsidRDefault="000C15E3" w:rsidP="005E459E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 xml:space="preserve">№ </w:t>
            </w:r>
            <w:r w:rsidR="005E459E">
              <w:rPr>
                <w:rFonts w:asciiTheme="majorBidi" w:hAnsiTheme="majorBidi" w:cstheme="majorBidi"/>
                <w:spacing w:val="2"/>
                <w:sz w:val="28"/>
                <w:szCs w:val="28"/>
                <w:lang w:val="kk-KZ"/>
              </w:rPr>
              <w:t>р</w:t>
            </w: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/</w:t>
            </w:r>
            <w:r w:rsidR="005E459E">
              <w:rPr>
                <w:rFonts w:asciiTheme="majorBidi" w:hAnsiTheme="majorBidi" w:cstheme="majorBidi"/>
                <w:spacing w:val="2"/>
                <w:sz w:val="28"/>
                <w:szCs w:val="28"/>
                <w:lang w:val="kk-KZ"/>
              </w:rPr>
              <w:t>с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0998C1" w14:textId="61A3F42F" w:rsidR="00E455F7" w:rsidRDefault="005E459E" w:rsidP="00880879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proofErr w:type="spellStart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>Қызмет</w:t>
            </w:r>
            <w:proofErr w:type="spellEnd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>түрі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35FC3B" w14:textId="50781BC2" w:rsidR="00E455F7" w:rsidRPr="005E459E" w:rsidRDefault="005E459E" w:rsidP="00880879">
            <w:pPr>
              <w:jc w:val="center"/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Қ</w:t>
            </w:r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ызмет</w:t>
            </w:r>
            <w:proofErr w:type="spellEnd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көрсетуге</w:t>
            </w:r>
            <w:proofErr w:type="spellEnd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арналған</w:t>
            </w:r>
            <w:proofErr w:type="spellEnd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еңбек</w:t>
            </w:r>
            <w:proofErr w:type="spellEnd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шығындары</w:t>
            </w:r>
            <w:proofErr w:type="spellEnd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адам</w:t>
            </w:r>
            <w:proofErr w:type="spellEnd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>-</w:t>
            </w:r>
            <w:proofErr w:type="spellStart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сағат</w:t>
            </w:r>
            <w:proofErr w:type="spellEnd"/>
            <w:r w:rsidRPr="005E459E">
              <w:rPr>
                <w:rFonts w:asciiTheme="majorBidi" w:hAnsiTheme="majorBidi" w:cstheme="majorBidi"/>
                <w:spacing w:val="2"/>
                <w:sz w:val="28"/>
                <w:szCs w:val="28"/>
              </w:rPr>
              <w:t>)</w:t>
            </w:r>
          </w:p>
        </w:tc>
      </w:tr>
      <w:tr w:rsidR="005E459E" w14:paraId="017F3D0D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6E91F8" w14:textId="77777777" w:rsidR="005E459E" w:rsidRDefault="005E459E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1.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E29CB4" w14:textId="2CA2F525" w:rsidR="005E459E" w:rsidRPr="005E459E" w:rsidRDefault="005E459E" w:rsidP="00880879">
            <w:pPr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мемлекеттік-жекешелік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әріптестік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жобаларын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кепілдіктер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беру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үшін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инвестициялық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жобаларды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республикалық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бюджеттік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инвестициялық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жобаларды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оның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ішінде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түзетілген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жобаларды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республикалық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қаражаты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есебінен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заңды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тұлғалардың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жарғылық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капиталына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мемлекеттің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қатысуы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іске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асыруға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жоспарланатын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бюджеттік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инвестицияларды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оның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ішінде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түзетілген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қаржы-экономикалық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негіздемелерді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сараптау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республикалық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қаражаты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есебінен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заңды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тұлғалардың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жарғылық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капиталына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мемлекеттің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қатысуы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іске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асыруға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жоспарланатын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бюджеттік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инвестицияларды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жаңадан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құрылған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);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қаржы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агенттіктерінің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инвестициялық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саясатты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іске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асыруға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бюджеттік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кредиттеудің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қаржылық-экономикалық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негіздемесін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A27569" w14:textId="77777777" w:rsidR="005E459E" w:rsidRDefault="005E459E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27 680</w:t>
            </w:r>
          </w:p>
        </w:tc>
      </w:tr>
      <w:tr w:rsidR="002C6967" w:rsidRPr="002C6967" w14:paraId="2C668C4A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FD0CE89" w14:textId="06E7808C" w:rsidR="002C6967" w:rsidRPr="002C6967" w:rsidRDefault="002C6967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kk-KZ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kk-KZ"/>
              </w:rPr>
              <w:lastRenderedPageBreak/>
              <w:t>2.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8902B52" w14:textId="49DAFD05" w:rsidR="002C6967" w:rsidRPr="002C6967" w:rsidRDefault="002C6967" w:rsidP="00880879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C69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қаржы институттарының қатысуымен ерекше маңызы бар мемлекеттік-жекешелік әріптестік жобасын әзірлеуді үйлестіру және қорытынды беру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DAC28D" w14:textId="3541E030" w:rsidR="002C6967" w:rsidRPr="002C6967" w:rsidRDefault="00DE1CF6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  <w:lang w:val="kk-KZ"/>
              </w:rPr>
            </w:pPr>
            <w:r w:rsidRPr="00DE1CF6">
              <w:rPr>
                <w:rFonts w:asciiTheme="majorBidi" w:hAnsiTheme="majorBidi" w:cstheme="majorBidi"/>
                <w:spacing w:val="2"/>
                <w:sz w:val="28"/>
                <w:szCs w:val="28"/>
                <w:lang w:val="kk-KZ"/>
              </w:rPr>
              <w:t>18 925</w:t>
            </w:r>
          </w:p>
        </w:tc>
      </w:tr>
      <w:tr w:rsidR="005E459E" w14:paraId="21BA11FF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55D186" w14:textId="7BCD1136" w:rsidR="005E459E" w:rsidRPr="009C3FBD" w:rsidRDefault="002C6967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3</w:t>
            </w:r>
            <w:r w:rsidR="005E459E" w:rsidRPr="009C3FBD">
              <w:rPr>
                <w:rFonts w:asciiTheme="majorBidi" w:hAnsiTheme="majorBidi" w:cstheme="majorBidi"/>
                <w:spacing w:val="2"/>
                <w:sz w:val="28"/>
                <w:szCs w:val="28"/>
              </w:rPr>
              <w:t>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C53C531" w14:textId="26B2C740" w:rsidR="005E459E" w:rsidRPr="005E459E" w:rsidRDefault="00F20C16" w:rsidP="002C6967">
            <w:pPr>
              <w:jc w:val="both"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F20C16">
              <w:rPr>
                <w:rFonts w:ascii="Times New Roman" w:hAnsi="Times New Roman" w:cs="Times New Roman"/>
                <w:spacing w:val="2"/>
                <w:sz w:val="28"/>
                <w:szCs w:val="28"/>
                <w:lang w:val="kk-KZ"/>
              </w:rPr>
              <w:t>«Мемлекеттік-жекешелік әріптестік туралы» Заңның 20-бабының 9) тармақшасына сәйкес бюджеттік саясат жөніндегі орталық уәкілетті орган бекіткен Мемлекеттік-жекешелік әріптестік жобаларын жоспарлау, жекеше әріптесті айқындау жөніндегі конкурс (аукцион) және тікелей келіссөздер жүргізу, мемлекеттік-жекешелік әріптестік шарттарының мониторингін жүргізу, мемлекеттік-жекешелік әріптестік жобаларының іске асырылу мониторингін жүргізу және бағалау мәселелерін қамтитын мемлекеттік-жекешелік әріптестік жобаларын жоспарлау және іске асыру кағидаларына (бұдан әрі – Қағидалар) сәйкес мемлекеттік-жекешелік әріптестіктің республикалық жобаларының іске асырылуын бағалау</w:t>
            </w:r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C0C107" w14:textId="77777777" w:rsidR="005E459E" w:rsidRDefault="005E459E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6 391,5541</w:t>
            </w:r>
          </w:p>
        </w:tc>
      </w:tr>
      <w:tr w:rsidR="005E459E" w14:paraId="60EFECCE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A511F34" w14:textId="16745E1E" w:rsidR="005E459E" w:rsidRPr="009C3FBD" w:rsidRDefault="002C6967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4</w:t>
            </w:r>
            <w:r w:rsidR="005E459E" w:rsidRPr="009C3FBD">
              <w:rPr>
                <w:rFonts w:asciiTheme="majorBidi" w:hAnsiTheme="majorBidi" w:cstheme="majorBidi"/>
                <w:spacing w:val="2"/>
                <w:sz w:val="28"/>
                <w:szCs w:val="28"/>
              </w:rPr>
              <w:t>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26F73E" w14:textId="7C68DC9D" w:rsidR="005E459E" w:rsidRPr="005E459E" w:rsidRDefault="005E459E">
            <w:pPr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Қағидаларға</w:t>
            </w:r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сәйкес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мемлекеттік-жекешелік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әріптестіктің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жергілікті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жобаларын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іске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асыруды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бағалау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E7C7FD" w14:textId="77777777" w:rsidR="005E459E" w:rsidRDefault="005E459E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9 681,4251</w:t>
            </w:r>
          </w:p>
        </w:tc>
      </w:tr>
      <w:tr w:rsidR="005E459E" w14:paraId="57A27F4B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F5C8801" w14:textId="2BD1DDCE" w:rsidR="005E459E" w:rsidRPr="009C3FBD" w:rsidRDefault="002C6967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5</w:t>
            </w:r>
            <w:r w:rsidR="005E459E" w:rsidRPr="009C3FBD">
              <w:rPr>
                <w:rFonts w:asciiTheme="majorBidi" w:hAnsiTheme="majorBidi" w:cstheme="majorBidi"/>
                <w:spacing w:val="2"/>
                <w:sz w:val="28"/>
                <w:szCs w:val="28"/>
              </w:rPr>
              <w:t>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DA8127" w14:textId="2BEE1C50" w:rsidR="005E459E" w:rsidRPr="005E459E" w:rsidRDefault="005E459E">
            <w:pPr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заңды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тұлғалардың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жарғылық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капиталына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мемлекеттің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қатысуы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арқылы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бюджеттік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инвестициялардың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іске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асырылуын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бағалау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999980" w14:textId="77777777" w:rsidR="005E459E" w:rsidRDefault="005E459E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4 916,58</w:t>
            </w:r>
          </w:p>
        </w:tc>
      </w:tr>
      <w:tr w:rsidR="005E459E" w14:paraId="35D368C2" w14:textId="77777777" w:rsidTr="009C3FBD">
        <w:trPr>
          <w:trHeight w:val="113"/>
          <w:jc w:val="center"/>
        </w:trPr>
        <w:tc>
          <w:tcPr>
            <w:tcW w:w="72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FA3824" w14:textId="30CCAC97" w:rsidR="005E459E" w:rsidRPr="009C3FBD" w:rsidRDefault="002C6967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  <w:lang w:val="ru-RU"/>
              </w:rPr>
              <w:t>6</w:t>
            </w:r>
            <w:r w:rsidR="005E459E" w:rsidRPr="009C3FBD">
              <w:rPr>
                <w:rFonts w:asciiTheme="majorBidi" w:hAnsiTheme="majorBidi" w:cstheme="majorBidi"/>
                <w:spacing w:val="2"/>
                <w:sz w:val="28"/>
                <w:szCs w:val="28"/>
              </w:rPr>
              <w:t>.</w:t>
            </w:r>
          </w:p>
        </w:tc>
        <w:tc>
          <w:tcPr>
            <w:tcW w:w="63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487308" w14:textId="2399F8F6" w:rsidR="005E459E" w:rsidRPr="005E459E" w:rsidRDefault="005E459E">
            <w:pPr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юджеттік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инвестициялық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жобалардың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іске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асырылуын</w:t>
            </w:r>
            <w:proofErr w:type="spellEnd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459E">
              <w:rPr>
                <w:rFonts w:ascii="Times New Roman" w:hAnsi="Times New Roman" w:cs="Times New Roman"/>
                <w:sz w:val="28"/>
                <w:szCs w:val="28"/>
              </w:rPr>
              <w:t>бағалау</w:t>
            </w:r>
            <w:proofErr w:type="spellEnd"/>
          </w:p>
        </w:tc>
        <w:tc>
          <w:tcPr>
            <w:tcW w:w="195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71A4FE" w14:textId="77777777" w:rsidR="005E459E" w:rsidRDefault="005E459E">
            <w:pPr>
              <w:textAlignment w:val="baseline"/>
              <w:rPr>
                <w:rFonts w:asciiTheme="majorBidi" w:hAnsiTheme="majorBidi" w:cstheme="majorBidi"/>
                <w:spacing w:val="2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2"/>
                <w:sz w:val="28"/>
                <w:szCs w:val="28"/>
              </w:rPr>
              <w:t>7 447,25</w:t>
            </w:r>
          </w:p>
        </w:tc>
      </w:tr>
    </w:tbl>
    <w:p w14:paraId="2AD2ABED" w14:textId="77777777" w:rsidR="00E455F7" w:rsidRDefault="00E455F7">
      <w:pPr>
        <w:ind w:firstLineChars="214" w:firstLine="60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E455F7" w:rsidSect="005E4C6E">
      <w:pgSz w:w="11906" w:h="16838"/>
      <w:pgMar w:top="1418" w:right="851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78E7" w14:textId="77777777" w:rsidR="00934399" w:rsidRDefault="00934399" w:rsidP="005E17A4">
      <w:r>
        <w:separator/>
      </w:r>
    </w:p>
  </w:endnote>
  <w:endnote w:type="continuationSeparator" w:id="0">
    <w:p w14:paraId="5C8616F2" w14:textId="77777777" w:rsidR="00934399" w:rsidRDefault="00934399" w:rsidP="005E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857C5" w14:textId="77777777" w:rsidR="00934399" w:rsidRDefault="00934399" w:rsidP="005E17A4">
      <w:r>
        <w:separator/>
      </w:r>
    </w:p>
  </w:footnote>
  <w:footnote w:type="continuationSeparator" w:id="0">
    <w:p w14:paraId="683C41E6" w14:textId="77777777" w:rsidR="00934399" w:rsidRDefault="00934399" w:rsidP="005E1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7852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D1EB948" w14:textId="5A6CE0D4" w:rsidR="005E17A4" w:rsidRPr="002C6967" w:rsidRDefault="005E17A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C696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C696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C696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6967" w:rsidRPr="002C6967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2C696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D4E3CFC" w14:textId="77777777" w:rsidR="005E17A4" w:rsidRDefault="005E17A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3377EB4"/>
    <w:multiLevelType w:val="singleLevel"/>
    <w:tmpl w:val="B3377EB4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F34B20F5"/>
    <w:multiLevelType w:val="singleLevel"/>
    <w:tmpl w:val="F34B20F5"/>
    <w:lvl w:ilvl="0">
      <w:start w:val="46"/>
      <w:numFmt w:val="decimal"/>
      <w:suff w:val="space"/>
      <w:lvlText w:val="%1."/>
      <w:lvlJc w:val="left"/>
    </w:lvl>
  </w:abstractNum>
  <w:abstractNum w:abstractNumId="2" w15:restartNumberingAfterBreak="0">
    <w:nsid w:val="6A3D7CD5"/>
    <w:multiLevelType w:val="singleLevel"/>
    <w:tmpl w:val="6A3D7CD5"/>
    <w:lvl w:ilvl="0">
      <w:start w:val="1"/>
      <w:numFmt w:val="decimal"/>
      <w:suff w:val="space"/>
      <w:lvlText w:val="%1)"/>
      <w:lvlJc w:val="left"/>
    </w:lvl>
  </w:abstractNum>
  <w:abstractNum w:abstractNumId="3" w15:restartNumberingAfterBreak="0">
    <w:nsid w:val="724909FE"/>
    <w:multiLevelType w:val="singleLevel"/>
    <w:tmpl w:val="724909FE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7F622111"/>
    <w:multiLevelType w:val="multilevel"/>
    <w:tmpl w:val="7F622111"/>
    <w:lvl w:ilvl="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916082371">
    <w:abstractNumId w:val="3"/>
  </w:num>
  <w:num w:numId="2" w16cid:durableId="860708902">
    <w:abstractNumId w:val="1"/>
  </w:num>
  <w:num w:numId="3" w16cid:durableId="1006325300">
    <w:abstractNumId w:val="2"/>
  </w:num>
  <w:num w:numId="4" w16cid:durableId="1514416313">
    <w:abstractNumId w:val="0"/>
  </w:num>
  <w:num w:numId="5" w16cid:durableId="14990797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8A27262"/>
    <w:rsid w:val="000C15E3"/>
    <w:rsid w:val="00182F1D"/>
    <w:rsid w:val="002C6967"/>
    <w:rsid w:val="00341E4D"/>
    <w:rsid w:val="00392EDF"/>
    <w:rsid w:val="004A2889"/>
    <w:rsid w:val="005D53DE"/>
    <w:rsid w:val="005E17A4"/>
    <w:rsid w:val="005E459E"/>
    <w:rsid w:val="005E4C6E"/>
    <w:rsid w:val="006B546E"/>
    <w:rsid w:val="00880879"/>
    <w:rsid w:val="008A3496"/>
    <w:rsid w:val="00934399"/>
    <w:rsid w:val="00974D72"/>
    <w:rsid w:val="00996FF1"/>
    <w:rsid w:val="009C3FBD"/>
    <w:rsid w:val="00A944FF"/>
    <w:rsid w:val="00AF5119"/>
    <w:rsid w:val="00B01730"/>
    <w:rsid w:val="00D43511"/>
    <w:rsid w:val="00DE1CF6"/>
    <w:rsid w:val="00E455F7"/>
    <w:rsid w:val="00F20C16"/>
    <w:rsid w:val="08A27262"/>
    <w:rsid w:val="38091EFE"/>
    <w:rsid w:val="3C656597"/>
    <w:rsid w:val="3E824E02"/>
    <w:rsid w:val="4EC75864"/>
    <w:rsid w:val="66ED3F39"/>
    <w:rsid w:val="6A49238E"/>
    <w:rsid w:val="6B7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BBFE0"/>
  <w15:docId w15:val="{E002712B-5767-4C88-B870-062943AE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pPr>
      <w:spacing w:beforeAutospacing="1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paragraph" w:styleId="3">
    <w:name w:val="heading 3"/>
    <w:next w:val="a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Normal (Web)"/>
    <w:basedOn w:val="a"/>
    <w:qFormat/>
    <w:pPr>
      <w:spacing w:beforeAutospacing="1" w:afterAutospacing="1"/>
    </w:pPr>
    <w:rPr>
      <w:rFonts w:ascii="Times New Roman" w:eastAsia="SimSu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341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1E4D"/>
    <w:rPr>
      <w:rFonts w:ascii="Segoe UI" w:eastAsiaTheme="minorEastAsia" w:hAnsi="Segoe UI" w:cs="Segoe UI"/>
      <w:sz w:val="18"/>
      <w:szCs w:val="18"/>
      <w:lang w:val="en-US" w:eastAsia="zh-CN"/>
    </w:rPr>
  </w:style>
  <w:style w:type="paragraph" w:styleId="a8">
    <w:name w:val="header"/>
    <w:basedOn w:val="a"/>
    <w:link w:val="a9"/>
    <w:uiPriority w:val="99"/>
    <w:unhideWhenUsed/>
    <w:rsid w:val="005E17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7A4"/>
    <w:rPr>
      <w:rFonts w:asciiTheme="minorHAnsi" w:eastAsiaTheme="minorEastAsia" w:hAnsiTheme="minorHAnsi" w:cstheme="minorBidi"/>
      <w:lang w:val="en-US" w:eastAsia="zh-CN"/>
    </w:rPr>
  </w:style>
  <w:style w:type="paragraph" w:styleId="aa">
    <w:name w:val="footer"/>
    <w:basedOn w:val="a"/>
    <w:link w:val="ab"/>
    <w:unhideWhenUsed/>
    <w:rsid w:val="005E17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E17A4"/>
    <w:rPr>
      <w:rFonts w:asciiTheme="minorHAnsi" w:eastAsiaTheme="minorEastAsia" w:hAnsiTheme="minorHAnsi" w:cstheme="minorBid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ye.an</dc:creator>
  <cp:lastModifiedBy>Шамет Аюпбек</cp:lastModifiedBy>
  <cp:revision>18</cp:revision>
  <cp:lastPrinted>2025-03-05T13:08:00Z</cp:lastPrinted>
  <dcterms:created xsi:type="dcterms:W3CDTF">2024-09-04T04:04:00Z</dcterms:created>
  <dcterms:modified xsi:type="dcterms:W3CDTF">2025-04-03T06:07:00Z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0A1F0238437E4791A4A18F1F6554D1FD_13</vt:lpwstr>
  </property>
</Properties>
</file>