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4DC1A" w14:textId="77777777" w:rsidR="00F6328E" w:rsidRPr="00075FC5" w:rsidRDefault="00287111">
      <w:pPr>
        <w:ind w:left="708"/>
        <w:jc w:val="right"/>
        <w:rPr>
          <w:i/>
        </w:rPr>
      </w:pPr>
      <w:r w:rsidRPr="00075FC5">
        <w:rPr>
          <w:i/>
        </w:rPr>
        <w:t xml:space="preserve">  </w:t>
      </w:r>
    </w:p>
    <w:p w14:paraId="40B524F0" w14:textId="77777777" w:rsidR="0010599C" w:rsidRDefault="00C5201A" w:rsidP="00C5201A">
      <w:pPr>
        <w:jc w:val="center"/>
        <w:rPr>
          <w:b/>
          <w:sz w:val="20"/>
          <w:szCs w:val="20"/>
          <w:lang w:val="kk-KZ"/>
        </w:rPr>
      </w:pPr>
      <w:r w:rsidRPr="00C5201A">
        <w:rPr>
          <w:b/>
          <w:sz w:val="20"/>
          <w:szCs w:val="20"/>
          <w:lang w:val="kk-KZ"/>
        </w:rPr>
        <w:t>«Мемлекеттік-жекешелік әріптестік жобаларын, оның ішінде концессиялық жобаларды консультациялық сүйемелдеу бойынша көрсетілетін қызметтер құнын айқындау әдістемесін бекіту туралы» Қазақстан Республикасы Ұлттық экономика министрінің міндетін атқарушының 2015 жылғы 24 шілдедегі № 564 бұйрығына және «Бюджеттік инвестициялар, мемлекеттік-жекешелік әріптестік, оның ішінде концессиялар, мемлекеттік кепілдіктер беру үшін инвестициялық жобалар және техникалық-экономикалық негіздеме әзірлеуді талап ететін бюджеттік инвестициялық жобаларды бюджеттік кредиттеу, қаржы агенттерінің мемлекеттік инвестициялық саясатты іске асыруы мәселелері бойынша республикалық бюджет қаражаты есебінен сараптама жүргізу және құжаттаманы бағалау құнын айқындау әдістемесін бекіту туралы» азақстан Республикасы Ұлттық экономика министрі міндетін атқарушының 2016 жылғы 21 қаңтардағы № 22 бұйрығына өзгерістер енгізу туралы</w:t>
      </w:r>
      <w:r>
        <w:rPr>
          <w:b/>
          <w:sz w:val="20"/>
          <w:szCs w:val="20"/>
          <w:lang w:val="kk-KZ"/>
        </w:rPr>
        <w:t xml:space="preserve">» </w:t>
      </w:r>
      <w:r w:rsidR="0010599C" w:rsidRPr="0010599C">
        <w:rPr>
          <w:b/>
          <w:sz w:val="20"/>
          <w:szCs w:val="20"/>
          <w:lang w:val="kk-KZ"/>
        </w:rPr>
        <w:t>Қазақстан Республикасы Премьер-Министрінің орынбасары – Ұлттық экономика министрінің бұйрығын</w:t>
      </w:r>
      <w:r w:rsidR="0010599C">
        <w:rPr>
          <w:b/>
          <w:sz w:val="20"/>
          <w:szCs w:val="20"/>
          <w:lang w:val="kk-KZ"/>
        </w:rPr>
        <w:t>ың</w:t>
      </w:r>
      <w:r w:rsidR="0010599C" w:rsidRPr="0010599C">
        <w:rPr>
          <w:b/>
          <w:sz w:val="20"/>
          <w:szCs w:val="20"/>
          <w:lang w:val="kk-KZ"/>
        </w:rPr>
        <w:t xml:space="preserve"> </w:t>
      </w:r>
      <w:r>
        <w:rPr>
          <w:b/>
          <w:sz w:val="20"/>
          <w:szCs w:val="20"/>
          <w:lang w:val="kk-KZ"/>
        </w:rPr>
        <w:t xml:space="preserve">жобасына </w:t>
      </w:r>
    </w:p>
    <w:p w14:paraId="410C9B06" w14:textId="07984D49" w:rsidR="00F6328E" w:rsidRPr="00C5201A" w:rsidRDefault="0010599C" w:rsidP="00C5201A">
      <w:pPr>
        <w:jc w:val="center"/>
        <w:rPr>
          <w:b/>
          <w:sz w:val="20"/>
          <w:szCs w:val="20"/>
        </w:rPr>
      </w:pPr>
      <w:r w:rsidRPr="0010599C">
        <w:rPr>
          <w:b/>
          <w:sz w:val="20"/>
          <w:szCs w:val="20"/>
        </w:rPr>
        <w:t>САЛЫСТЫРМА КЕСТЕ</w:t>
      </w:r>
      <w:r w:rsidRPr="00C5201A">
        <w:rPr>
          <w:b/>
          <w:sz w:val="20"/>
          <w:szCs w:val="20"/>
        </w:rPr>
        <w:t xml:space="preserve"> </w:t>
      </w:r>
    </w:p>
    <w:p w14:paraId="1BDFF53A" w14:textId="5A6048BA" w:rsidR="00F6328E" w:rsidRPr="00C5201A" w:rsidRDefault="00F6328E" w:rsidP="006C0479">
      <w:pPr>
        <w:jc w:val="center"/>
        <w:rPr>
          <w:b/>
          <w:i/>
          <w:lang w:val="kk-KZ"/>
        </w:rPr>
      </w:pPr>
    </w:p>
    <w:tbl>
      <w:tblPr>
        <w:tblW w:w="15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701"/>
        <w:gridCol w:w="4989"/>
        <w:gridCol w:w="4989"/>
        <w:gridCol w:w="3489"/>
      </w:tblGrid>
      <w:tr w:rsidR="0010599C" w:rsidRPr="0010599C" w14:paraId="0F2BF0EE" w14:textId="77777777" w:rsidTr="00C2707A">
        <w:trPr>
          <w:trHeight w:val="20"/>
          <w:jc w:val="center"/>
        </w:trPr>
        <w:tc>
          <w:tcPr>
            <w:tcW w:w="562" w:type="dxa"/>
          </w:tcPr>
          <w:p w14:paraId="79CF83E4" w14:textId="3CE4836C" w:rsidR="0010599C" w:rsidRPr="0010599C" w:rsidRDefault="0010599C" w:rsidP="0010599C">
            <w:pPr>
              <w:jc w:val="both"/>
              <w:rPr>
                <w:b/>
                <w:bCs/>
                <w:sz w:val="22"/>
                <w:szCs w:val="22"/>
              </w:rPr>
            </w:pPr>
            <w:r w:rsidRPr="0010599C">
              <w:rPr>
                <w:b/>
                <w:bCs/>
                <w:sz w:val="20"/>
                <w:szCs w:val="20"/>
                <w:lang w:val="kk-KZ"/>
              </w:rPr>
              <w:t>Р/с №</w:t>
            </w:r>
          </w:p>
        </w:tc>
        <w:tc>
          <w:tcPr>
            <w:tcW w:w="1701" w:type="dxa"/>
          </w:tcPr>
          <w:p w14:paraId="2903A928" w14:textId="2592A180" w:rsidR="0010599C" w:rsidRPr="0010599C" w:rsidRDefault="0010599C" w:rsidP="0010599C">
            <w:pPr>
              <w:jc w:val="center"/>
              <w:rPr>
                <w:b/>
                <w:bCs/>
                <w:sz w:val="22"/>
                <w:szCs w:val="22"/>
              </w:rPr>
            </w:pPr>
            <w:r>
              <w:rPr>
                <w:b/>
                <w:bCs/>
                <w:sz w:val="20"/>
                <w:szCs w:val="20"/>
                <w:lang w:val="kk-KZ"/>
              </w:rPr>
              <w:t>Қ</w:t>
            </w:r>
            <w:r w:rsidRPr="0010599C">
              <w:rPr>
                <w:b/>
                <w:bCs/>
                <w:sz w:val="20"/>
                <w:szCs w:val="20"/>
                <w:lang w:val="kk-KZ"/>
              </w:rPr>
              <w:t>ұрылымдық элемент</w:t>
            </w:r>
          </w:p>
        </w:tc>
        <w:tc>
          <w:tcPr>
            <w:tcW w:w="4989" w:type="dxa"/>
          </w:tcPr>
          <w:p w14:paraId="5FB0177A" w14:textId="77777777" w:rsidR="0010599C" w:rsidRPr="0010599C" w:rsidRDefault="0010599C" w:rsidP="0010599C">
            <w:pPr>
              <w:jc w:val="center"/>
              <w:rPr>
                <w:b/>
                <w:bCs/>
                <w:sz w:val="20"/>
                <w:szCs w:val="20"/>
                <w:lang w:val="kk-KZ"/>
              </w:rPr>
            </w:pPr>
            <w:r w:rsidRPr="0010599C">
              <w:rPr>
                <w:b/>
                <w:bCs/>
                <w:sz w:val="20"/>
                <w:szCs w:val="20"/>
                <w:lang w:val="kk-KZ"/>
              </w:rPr>
              <w:t>Қолданыстағы редакция</w:t>
            </w:r>
          </w:p>
          <w:p w14:paraId="0C7D2998" w14:textId="4E2AEC17" w:rsidR="0010599C" w:rsidRPr="0010599C" w:rsidRDefault="0010599C" w:rsidP="0010599C">
            <w:pPr>
              <w:contextualSpacing/>
              <w:jc w:val="center"/>
              <w:rPr>
                <w:b/>
                <w:bCs/>
                <w:sz w:val="22"/>
                <w:szCs w:val="22"/>
              </w:rPr>
            </w:pPr>
          </w:p>
        </w:tc>
        <w:tc>
          <w:tcPr>
            <w:tcW w:w="4989" w:type="dxa"/>
          </w:tcPr>
          <w:p w14:paraId="648247D3" w14:textId="77777777" w:rsidR="0010599C" w:rsidRPr="0010599C" w:rsidRDefault="0010599C" w:rsidP="0010599C">
            <w:pPr>
              <w:jc w:val="center"/>
              <w:rPr>
                <w:b/>
                <w:bCs/>
                <w:sz w:val="20"/>
                <w:szCs w:val="20"/>
                <w:lang w:val="kk-KZ"/>
              </w:rPr>
            </w:pPr>
            <w:r w:rsidRPr="0010599C">
              <w:rPr>
                <w:b/>
                <w:bCs/>
                <w:sz w:val="20"/>
                <w:szCs w:val="20"/>
                <w:lang w:val="kk-KZ"/>
              </w:rPr>
              <w:t>Ұсынылатын редакция</w:t>
            </w:r>
          </w:p>
          <w:p w14:paraId="38B15954" w14:textId="01819D75" w:rsidR="0010599C" w:rsidRPr="0010599C" w:rsidRDefault="0010599C" w:rsidP="0010599C">
            <w:pPr>
              <w:contextualSpacing/>
              <w:jc w:val="center"/>
              <w:rPr>
                <w:b/>
                <w:bCs/>
                <w:sz w:val="22"/>
                <w:szCs w:val="22"/>
              </w:rPr>
            </w:pPr>
          </w:p>
        </w:tc>
        <w:tc>
          <w:tcPr>
            <w:tcW w:w="3489" w:type="dxa"/>
          </w:tcPr>
          <w:p w14:paraId="06BCAC55" w14:textId="6A33F215" w:rsidR="0010599C" w:rsidRPr="0010599C" w:rsidRDefault="0010599C" w:rsidP="0010599C">
            <w:pPr>
              <w:jc w:val="center"/>
              <w:rPr>
                <w:b/>
                <w:bCs/>
                <w:sz w:val="22"/>
                <w:szCs w:val="22"/>
                <w:lang w:val="kk-KZ"/>
              </w:rPr>
            </w:pPr>
            <w:r w:rsidRPr="0010599C">
              <w:rPr>
                <w:b/>
                <w:bCs/>
                <w:sz w:val="20"/>
                <w:szCs w:val="20"/>
                <w:lang w:val="kk-KZ"/>
              </w:rPr>
              <w:t>Негіздеме</w:t>
            </w:r>
          </w:p>
        </w:tc>
      </w:tr>
      <w:tr w:rsidR="00040C96" w:rsidRPr="00075FC5" w14:paraId="7A5FD68D" w14:textId="77777777" w:rsidTr="00D01DAB">
        <w:trPr>
          <w:trHeight w:val="20"/>
          <w:jc w:val="center"/>
        </w:trPr>
        <w:tc>
          <w:tcPr>
            <w:tcW w:w="562" w:type="dxa"/>
            <w:tcBorders>
              <w:bottom w:val="single" w:sz="4" w:space="0" w:color="auto"/>
            </w:tcBorders>
          </w:tcPr>
          <w:p w14:paraId="23C688D8" w14:textId="77777777" w:rsidR="00F6328E" w:rsidRPr="00075FC5" w:rsidRDefault="00287111">
            <w:pPr>
              <w:ind w:firstLine="57"/>
              <w:contextualSpacing/>
              <w:jc w:val="center"/>
              <w:rPr>
                <w:bCs/>
                <w:sz w:val="22"/>
                <w:szCs w:val="22"/>
              </w:rPr>
            </w:pPr>
            <w:r w:rsidRPr="00075FC5">
              <w:rPr>
                <w:bCs/>
                <w:sz w:val="22"/>
                <w:szCs w:val="22"/>
              </w:rPr>
              <w:t>1</w:t>
            </w:r>
          </w:p>
        </w:tc>
        <w:tc>
          <w:tcPr>
            <w:tcW w:w="1701" w:type="dxa"/>
            <w:tcBorders>
              <w:bottom w:val="single" w:sz="4" w:space="0" w:color="auto"/>
            </w:tcBorders>
          </w:tcPr>
          <w:p w14:paraId="127C8AA8" w14:textId="77777777" w:rsidR="00F6328E" w:rsidRPr="00075FC5" w:rsidRDefault="00287111">
            <w:pPr>
              <w:contextualSpacing/>
              <w:jc w:val="center"/>
              <w:rPr>
                <w:sz w:val="22"/>
                <w:szCs w:val="22"/>
                <w:lang w:val="kk-KZ"/>
              </w:rPr>
            </w:pPr>
            <w:r w:rsidRPr="00075FC5">
              <w:rPr>
                <w:sz w:val="22"/>
                <w:szCs w:val="22"/>
                <w:lang w:val="kk-KZ"/>
              </w:rPr>
              <w:t>2</w:t>
            </w:r>
          </w:p>
        </w:tc>
        <w:tc>
          <w:tcPr>
            <w:tcW w:w="4989" w:type="dxa"/>
            <w:tcBorders>
              <w:bottom w:val="single" w:sz="4" w:space="0" w:color="auto"/>
            </w:tcBorders>
          </w:tcPr>
          <w:p w14:paraId="4EE00DBF" w14:textId="77777777" w:rsidR="00F6328E" w:rsidRPr="00075FC5" w:rsidRDefault="00287111">
            <w:pPr>
              <w:contextualSpacing/>
              <w:jc w:val="center"/>
              <w:rPr>
                <w:sz w:val="22"/>
                <w:szCs w:val="22"/>
                <w:lang w:val="kk-KZ"/>
              </w:rPr>
            </w:pPr>
            <w:r w:rsidRPr="00075FC5">
              <w:rPr>
                <w:sz w:val="22"/>
                <w:szCs w:val="22"/>
                <w:lang w:val="kk-KZ"/>
              </w:rPr>
              <w:t>3</w:t>
            </w:r>
          </w:p>
        </w:tc>
        <w:tc>
          <w:tcPr>
            <w:tcW w:w="4989" w:type="dxa"/>
            <w:tcBorders>
              <w:bottom w:val="single" w:sz="4" w:space="0" w:color="auto"/>
            </w:tcBorders>
          </w:tcPr>
          <w:p w14:paraId="047C3381" w14:textId="77777777" w:rsidR="00F6328E" w:rsidRPr="00075FC5" w:rsidRDefault="00287111">
            <w:pPr>
              <w:pStyle w:val="1"/>
              <w:contextualSpacing/>
              <w:rPr>
                <w:b w:val="0"/>
                <w:sz w:val="22"/>
                <w:szCs w:val="22"/>
                <w:lang w:val="kk-KZ"/>
              </w:rPr>
            </w:pPr>
            <w:r w:rsidRPr="00075FC5">
              <w:rPr>
                <w:b w:val="0"/>
                <w:sz w:val="22"/>
                <w:szCs w:val="22"/>
                <w:lang w:val="kk-KZ"/>
              </w:rPr>
              <w:t>4</w:t>
            </w:r>
          </w:p>
        </w:tc>
        <w:tc>
          <w:tcPr>
            <w:tcW w:w="3489" w:type="dxa"/>
            <w:tcBorders>
              <w:bottom w:val="single" w:sz="4" w:space="0" w:color="auto"/>
            </w:tcBorders>
          </w:tcPr>
          <w:p w14:paraId="2BD08A8C" w14:textId="77777777" w:rsidR="00F6328E" w:rsidRPr="00075FC5" w:rsidRDefault="00287111">
            <w:pPr>
              <w:pStyle w:val="1"/>
              <w:contextualSpacing/>
              <w:rPr>
                <w:b w:val="0"/>
                <w:sz w:val="22"/>
                <w:szCs w:val="22"/>
                <w:lang w:val="kk-KZ"/>
              </w:rPr>
            </w:pPr>
            <w:r w:rsidRPr="00075FC5">
              <w:rPr>
                <w:b w:val="0"/>
                <w:sz w:val="22"/>
                <w:szCs w:val="22"/>
                <w:lang w:val="kk-KZ"/>
              </w:rPr>
              <w:t>5</w:t>
            </w:r>
          </w:p>
        </w:tc>
      </w:tr>
      <w:tr w:rsidR="00C956ED" w:rsidRPr="00075FC5" w14:paraId="06DCF367" w14:textId="77777777" w:rsidTr="00D01DAB">
        <w:trPr>
          <w:trHeight w:val="20"/>
          <w:jc w:val="center"/>
        </w:trPr>
        <w:tc>
          <w:tcPr>
            <w:tcW w:w="15730" w:type="dxa"/>
            <w:gridSpan w:val="5"/>
            <w:tcBorders>
              <w:bottom w:val="single" w:sz="4" w:space="0" w:color="auto"/>
            </w:tcBorders>
          </w:tcPr>
          <w:p w14:paraId="49B6DA2E" w14:textId="32A45FBC" w:rsidR="00C956ED" w:rsidRPr="00075FC5" w:rsidRDefault="003239F5" w:rsidP="00FB68E0">
            <w:pPr>
              <w:jc w:val="center"/>
              <w:rPr>
                <w:sz w:val="20"/>
                <w:szCs w:val="20"/>
              </w:rPr>
            </w:pPr>
            <w:r w:rsidRPr="003239F5">
              <w:rPr>
                <w:b/>
                <w:sz w:val="20"/>
                <w:szCs w:val="20"/>
              </w:rPr>
              <w:t>Мемлекеттік-жекешелік әріптестік жобаларын, оның ішінде концессиялық жобаларды консультациялық сүйемелдеу бойынша көрсетілетін қызметтер құнын айқындау әдістемесін бекіту туралы» Қазақстан Республикасы Ұлттық экономика министрі міндетін атқарушының 2015 жылғы 24 шілдедегі № 564 бұйрығы</w:t>
            </w:r>
          </w:p>
        </w:tc>
      </w:tr>
      <w:tr w:rsidR="00BD56C8" w:rsidRPr="00075FC5" w14:paraId="5DBE03CD" w14:textId="77777777" w:rsidTr="00D01DAB">
        <w:trPr>
          <w:trHeight w:val="20"/>
          <w:jc w:val="center"/>
        </w:trPr>
        <w:tc>
          <w:tcPr>
            <w:tcW w:w="15730" w:type="dxa"/>
            <w:gridSpan w:val="5"/>
            <w:tcBorders>
              <w:bottom w:val="single" w:sz="4" w:space="0" w:color="auto"/>
            </w:tcBorders>
          </w:tcPr>
          <w:p w14:paraId="26CE91D9" w14:textId="4579BA86" w:rsidR="00BD56C8" w:rsidRPr="007A4B7E" w:rsidRDefault="003239F5" w:rsidP="0051711F">
            <w:pPr>
              <w:jc w:val="center"/>
              <w:rPr>
                <w:b/>
                <w:sz w:val="20"/>
                <w:szCs w:val="20"/>
                <w:lang w:val="kk-KZ"/>
              </w:rPr>
            </w:pPr>
            <w:r w:rsidRPr="003239F5">
              <w:rPr>
                <w:b/>
                <w:sz w:val="20"/>
                <w:szCs w:val="20"/>
              </w:rPr>
              <w:t>Мемлекеттік-жекешелік әріптестік жобаларын, оның ішінде концессиялық жобаларды консультациялық сүйемелдеу бойынша көрсетілетін қызметтер құнын айқындау әдістемесі</w:t>
            </w:r>
            <w:r w:rsidR="007A4B7E">
              <w:rPr>
                <w:b/>
                <w:sz w:val="20"/>
                <w:szCs w:val="20"/>
                <w:lang w:val="kk-KZ"/>
              </w:rPr>
              <w:t xml:space="preserve"> (бұдан әрі – Әдістеме)</w:t>
            </w:r>
          </w:p>
        </w:tc>
      </w:tr>
      <w:tr w:rsidR="00A04C93" w:rsidRPr="00075FC5" w14:paraId="5D41F65C" w14:textId="77777777" w:rsidTr="00FB68E0">
        <w:trPr>
          <w:trHeight w:val="1058"/>
          <w:jc w:val="center"/>
        </w:trPr>
        <w:tc>
          <w:tcPr>
            <w:tcW w:w="562" w:type="dxa"/>
            <w:shd w:val="clear" w:color="auto" w:fill="FFFFFF" w:themeFill="background1"/>
          </w:tcPr>
          <w:p w14:paraId="7194741A" w14:textId="2338EC23" w:rsidR="00A04C93" w:rsidRPr="00075FC5" w:rsidRDefault="003239F5" w:rsidP="00A04C93">
            <w:pPr>
              <w:ind w:firstLine="57"/>
              <w:contextualSpacing/>
              <w:jc w:val="center"/>
              <w:rPr>
                <w:bCs/>
                <w:sz w:val="22"/>
                <w:szCs w:val="22"/>
                <w:lang w:val="kk-KZ"/>
              </w:rPr>
            </w:pPr>
            <w:r>
              <w:rPr>
                <w:bCs/>
                <w:sz w:val="22"/>
                <w:szCs w:val="22"/>
                <w:lang w:val="kk-KZ"/>
              </w:rPr>
              <w:t>1</w:t>
            </w:r>
          </w:p>
        </w:tc>
        <w:tc>
          <w:tcPr>
            <w:tcW w:w="1701" w:type="dxa"/>
            <w:shd w:val="clear" w:color="auto" w:fill="FFFFFF" w:themeFill="background1"/>
          </w:tcPr>
          <w:p w14:paraId="3E0B058C" w14:textId="77777777" w:rsidR="003239F5" w:rsidRDefault="003239F5" w:rsidP="003239F5">
            <w:pPr>
              <w:ind w:right="-1"/>
              <w:rPr>
                <w:bCs/>
                <w:sz w:val="20"/>
                <w:szCs w:val="20"/>
                <w:lang w:val="kk-KZ"/>
              </w:rPr>
            </w:pPr>
            <w:r>
              <w:rPr>
                <w:bCs/>
                <w:sz w:val="20"/>
                <w:szCs w:val="20"/>
                <w:lang w:val="kk-KZ"/>
              </w:rPr>
              <w:t xml:space="preserve"> 1-тараудың </w:t>
            </w:r>
          </w:p>
          <w:p w14:paraId="6736FBC9" w14:textId="604123E6" w:rsidR="00A04C93" w:rsidRPr="003239F5" w:rsidRDefault="003239F5" w:rsidP="003239F5">
            <w:pPr>
              <w:ind w:right="-1"/>
              <w:rPr>
                <w:bCs/>
                <w:sz w:val="20"/>
                <w:szCs w:val="20"/>
                <w:lang w:val="kk-KZ"/>
              </w:rPr>
            </w:pPr>
            <w:r>
              <w:rPr>
                <w:bCs/>
                <w:sz w:val="20"/>
                <w:szCs w:val="20"/>
                <w:lang w:val="kk-KZ"/>
              </w:rPr>
              <w:t>3-тармағы</w:t>
            </w:r>
          </w:p>
        </w:tc>
        <w:tc>
          <w:tcPr>
            <w:tcW w:w="4989" w:type="dxa"/>
            <w:shd w:val="clear" w:color="auto" w:fill="FFFFFF" w:themeFill="background1"/>
          </w:tcPr>
          <w:p w14:paraId="2F349C23" w14:textId="77777777" w:rsidR="003239F5" w:rsidRPr="003239F5" w:rsidRDefault="003239F5" w:rsidP="003239F5">
            <w:pPr>
              <w:pStyle w:val="af7"/>
              <w:shd w:val="clear" w:color="auto" w:fill="FFFFFF"/>
              <w:ind w:firstLine="318"/>
              <w:contextualSpacing/>
              <w:jc w:val="both"/>
              <w:textAlignment w:val="baseline"/>
              <w:rPr>
                <w:color w:val="000000"/>
                <w:spacing w:val="2"/>
                <w:sz w:val="20"/>
                <w:szCs w:val="20"/>
                <w:lang w:val="kk-KZ"/>
              </w:rPr>
            </w:pPr>
            <w:r w:rsidRPr="003239F5">
              <w:rPr>
                <w:color w:val="000000"/>
                <w:spacing w:val="2"/>
                <w:sz w:val="20"/>
                <w:szCs w:val="20"/>
                <w:lang w:val="kk-KZ"/>
              </w:rPr>
              <w:t>3. МЖӘ жобаларын, оның ішінде концессиялық жобаларды консультациялық сүйемелдеу бойынша көрсетілетін қызметтер:</w:t>
            </w:r>
          </w:p>
          <w:p w14:paraId="6B15B4E3" w14:textId="054D82DD"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1) жекеше әріптесті конкурс тәсілімен айқындау кезінде:</w:t>
            </w:r>
          </w:p>
          <w:p w14:paraId="57E1868F" w14:textId="09A207A5"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жекеше әріптесті немесе концессионерді таңдау бойынша екі кезеңдік конкурс өткізілген жағдайда жоба бойынша ақпараттық парақ әзірлеуді;</w:t>
            </w:r>
          </w:p>
          <w:p w14:paraId="09879CC5" w14:textId="280BF0A0"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жекеше әріптесті немесе концессионерді таңдау бойынша бір кезеңдік конкурс өткізілген жағдайда МЖӘ жобасының, оның ішінде концессиялық жобаның техникалық-экономикалық негіздемесін (бұдан әрі – ТЭН) әзірлеуге немесе түзетуге техникалық тапсырма әзірлеуді қоса алғанда, жоба бойынша ақпараттық парақ әзірлеуді;</w:t>
            </w:r>
          </w:p>
          <w:p w14:paraId="3D5B0A53" w14:textId="6D1AFFFE"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 xml:space="preserve">жекеше әріптесті немесе концессионерді таңдау бойынша бір кезеңдік конкурс өткізілген жағдайда қолда бар жобалау-сметалық құжаттаманы (бұдан әрі – ЖСҚ) объектінің нақты алаңына байланыстыру құнын есептеумен жоба бойынша, әзірленген ЖСҚ бар жобалар бойынша, сондай-ақ техникалық тұрғыдан күрделі болып табылмайтын, үлгілік жобалар, үлгілік жобалық шешімдер және ТЭН қажет етпейтін қайта қолданылатын жобалар негізінде іске асырылатын жобалар бойынша ақпараттық парақ </w:t>
            </w:r>
            <w:r w:rsidRPr="003239F5">
              <w:rPr>
                <w:b/>
                <w:bCs/>
                <w:color w:val="000000"/>
                <w:spacing w:val="2"/>
                <w:sz w:val="20"/>
                <w:szCs w:val="20"/>
                <w:lang w:val="kk-KZ"/>
              </w:rPr>
              <w:lastRenderedPageBreak/>
              <w:t>әзірлеуді;</w:t>
            </w:r>
          </w:p>
          <w:p w14:paraId="0AF4896B" w14:textId="3FDB9342"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екі кезеңдік рәсімдерді пайдалана отырып, жекеше әріптесті айқындау бойынша конкурстың бірінші кезеңі шеңберінде техникалық тапсырма әзірлеуді;</w:t>
            </w:r>
          </w:p>
          <w:p w14:paraId="140CB432" w14:textId="65AD18AD"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екі кезеңдік рәсімдерді пайдалана отырып, жекеше әріптесті немесе концессионерді таңдау бойынша конкурс өткізілген жағдайда</w:t>
            </w:r>
          </w:p>
          <w:p w14:paraId="5BC104B2" w14:textId="3C988C8D"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мемлекеттік-жекешелік әріптестік жобасының, оның ішінде концессиялық жобаның ТЭН әзірлеу бойынша техникалық тапсырманы әзірлеуді қоса алғанда, конкурстық құжаттама әзірлеуді;</w:t>
            </w:r>
          </w:p>
          <w:p w14:paraId="60E50A3C" w14:textId="4354BFAF"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жекеше әріптесті немесе концессионерді таңдау бойынша бір кезеңдік конкурс өткізілген жағдайда құрамында ТЭН бар конкурстық құжаттама әзірлеуді;</w:t>
            </w:r>
          </w:p>
          <w:p w14:paraId="554310B6" w14:textId="254A7AD6"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жекеше әріптесті немесе концессионерді таңдау бойынша бір кезеңдік конкурс өткізілген жағдайда ЖСҚ объектінің нақты алаңына байланыстыруды, әзірленген ЖСҚ бар жобалар бойынша және (немесе) техникалық тұрғыдан күрделі болып табылмайтын, үлгілік жобалар, үлгілік жобалық шешімдер негізінде іске асырылатын ЖСҚ әзірлеуді және ТЭН қажет етпейтін, қайта қолданылатын жобаларды қоса алғанда, конкурстық құжаттама әзірлеуді;</w:t>
            </w:r>
          </w:p>
          <w:p w14:paraId="50832AEF" w14:textId="35572A8D"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әлеуетті инвесторларды іздеу және тарту жөніндегі іс-шараларды, оның ішінде жария таныстырылымдар, роуд-шоу, конференциялар, жарнамалық науқандар өткізуді;</w:t>
            </w:r>
          </w:p>
          <w:p w14:paraId="1BDF5B76" w14:textId="6C082FA6"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МЖӘ, оның ішінде концессия шартының жобасын әзірлеуді;</w:t>
            </w:r>
          </w:p>
          <w:p w14:paraId="27E92FDD" w14:textId="1118D7A3"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жекеше әріптестің немесе концессионердің кредиторлармен тікелей келісімінің жобасын әзірлеуді;</w:t>
            </w:r>
          </w:p>
          <w:p w14:paraId="590AC293" w14:textId="01154416"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бекітілген конкурстық құжаттамаға өзгерістер мен толықтырулар (түзетулер) енгізуді;</w:t>
            </w:r>
          </w:p>
          <w:p w14:paraId="4157B735" w14:textId="27E1B87D"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Конкурстық және концессиялық өтінімдерді қарау және таңдау жөніндегі комиссияның жекеше әріптесті немесе концессионерді таңдау бойынша конкурсқа қатысушымен келіссөздер жүргізу процесінде консультациялық қызметтер көрсетуді, сондай-ақ келіссөздерге қатысуды;</w:t>
            </w:r>
          </w:p>
          <w:p w14:paraId="1F9A6553" w14:textId="196F6B9B"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lastRenderedPageBreak/>
              <w:t>мемлекеттік-жекешелік әріптестік жобаларының, оның ішінде концессиялық жобалардың конкурстық өтінімдерін тәуелсіз бағалауды қамтиды.</w:t>
            </w:r>
          </w:p>
          <w:p w14:paraId="5A7605CA" w14:textId="627FD044"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2) жекеше әріптесті тікелей келіссөздер тәсілімен айқындау кезінде:</w:t>
            </w:r>
          </w:p>
          <w:p w14:paraId="4860620B" w14:textId="5C65B6AD"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жекеше әріптеспен келіссөздер процесінде бизнес-жоспарды бекіткенге дейін консультациялық қызметтер көрсетуді, оның ішінде:</w:t>
            </w:r>
          </w:p>
          <w:p w14:paraId="30DBF235" w14:textId="451DF7A5"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өтінім қабылдауды сүйемелдеуді, бизнес-жоспарды алдын ала бағалауды;</w:t>
            </w:r>
          </w:p>
          <w:p w14:paraId="5323F683" w14:textId="29B244E4"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біліктілікті іріктеу кезінде сүйемелдеуді;</w:t>
            </w:r>
          </w:p>
          <w:p w14:paraId="27539F19" w14:textId="3709B166"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бизнес-жоспар бойынша келіссөздерге қатысуды;</w:t>
            </w:r>
          </w:p>
          <w:p w14:paraId="20E70B8B" w14:textId="09E77657"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бизнес-жоспарды сараптау, түзету шеңберінде сүйемелдеуді;</w:t>
            </w:r>
          </w:p>
          <w:p w14:paraId="10B11072" w14:textId="0FB3AABF"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жекеше әріптеспен келіссөздер процесінде МЖӘ шартына қол қойылғанға дейін консультациялық қызметтер көрсетуді, оның ішінде:</w:t>
            </w:r>
          </w:p>
          <w:p w14:paraId="28602825" w14:textId="7AAA0B45"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МЖӘ шартын алдын ала бағалауды, оны түзетуді;</w:t>
            </w:r>
          </w:p>
          <w:p w14:paraId="2FE0AD79" w14:textId="687F4482"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МЖӘ шарты бойынша келіссөздерге қатысуды;</w:t>
            </w:r>
          </w:p>
          <w:p w14:paraId="43662F0D" w14:textId="75742589" w:rsidR="00A04C93" w:rsidRPr="003239F5" w:rsidRDefault="003239F5" w:rsidP="003239F5">
            <w:pPr>
              <w:pStyle w:val="af7"/>
              <w:shd w:val="clear" w:color="auto" w:fill="FFFFFF"/>
              <w:spacing w:before="0" w:after="0"/>
              <w:ind w:firstLine="318"/>
              <w:contextualSpacing/>
              <w:jc w:val="both"/>
              <w:textAlignment w:val="baseline"/>
              <w:rPr>
                <w:b/>
                <w:color w:val="000000"/>
                <w:spacing w:val="2"/>
                <w:sz w:val="20"/>
                <w:szCs w:val="20"/>
                <w:lang w:val="kk-KZ"/>
              </w:rPr>
            </w:pPr>
            <w:r w:rsidRPr="003239F5">
              <w:rPr>
                <w:b/>
                <w:bCs/>
                <w:color w:val="000000"/>
                <w:spacing w:val="2"/>
                <w:sz w:val="20"/>
                <w:szCs w:val="20"/>
                <w:lang w:val="kk-KZ"/>
              </w:rPr>
              <w:t>МЖӘ шартын сараптау, түзету шеңберінде сүйемелдеуді қамтиды.</w:t>
            </w:r>
          </w:p>
        </w:tc>
        <w:tc>
          <w:tcPr>
            <w:tcW w:w="4989" w:type="dxa"/>
            <w:shd w:val="clear" w:color="auto" w:fill="FFFFFF" w:themeFill="background1"/>
          </w:tcPr>
          <w:p w14:paraId="2D15E4CE" w14:textId="77777777" w:rsidR="003239F5" w:rsidRPr="003239F5" w:rsidRDefault="003239F5" w:rsidP="003239F5">
            <w:pPr>
              <w:pStyle w:val="af7"/>
              <w:shd w:val="clear" w:color="auto" w:fill="FFFFFF"/>
              <w:ind w:firstLine="318"/>
              <w:contextualSpacing/>
              <w:jc w:val="both"/>
              <w:textAlignment w:val="baseline"/>
              <w:rPr>
                <w:color w:val="000000"/>
                <w:spacing w:val="2"/>
                <w:sz w:val="20"/>
                <w:szCs w:val="20"/>
                <w:lang w:val="kk-KZ"/>
              </w:rPr>
            </w:pPr>
            <w:r w:rsidRPr="003239F5">
              <w:rPr>
                <w:color w:val="000000"/>
                <w:spacing w:val="2"/>
                <w:sz w:val="20"/>
                <w:szCs w:val="20"/>
                <w:lang w:val="kk-KZ"/>
              </w:rPr>
              <w:lastRenderedPageBreak/>
              <w:t>3. МЖӘ жобаларын консультациялық сүйемелдеу бойынша көрсетілетін қызметтер:</w:t>
            </w:r>
          </w:p>
          <w:p w14:paraId="0D3D8B84" w14:textId="77777777"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1) Мемлекеттік бастама жағдайында жекеше әріптесті конкурс тәсілімен айқындау кезінде:</w:t>
            </w:r>
          </w:p>
          <w:p w14:paraId="0D1E0E10" w14:textId="77777777"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конкурстық құжаттаманы әзірлеуді, оның ішінде:</w:t>
            </w:r>
          </w:p>
          <w:p w14:paraId="550E3DC0" w14:textId="77777777"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конкурстық шарттарды әзірлеуді;</w:t>
            </w:r>
          </w:p>
          <w:p w14:paraId="1E63C299" w14:textId="77777777"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жоба бойынша ақпараттық парақты әзірлеу немесе техникалық-экономикалық негіздемені әзірлеуді (бұдан әрі – ТЭН);</w:t>
            </w:r>
          </w:p>
          <w:p w14:paraId="742D24DF" w14:textId="77777777"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әлеуетті инвесторларды іздеу және тарту бойынша іс-шаралар өткізу, оның ішінде жария презентациялар, роуд-шоулар, конференциялар, жарнамалық науқандар өткізуді (қажет болған жағдайда);</w:t>
            </w:r>
          </w:p>
          <w:p w14:paraId="02EC6F2F" w14:textId="77777777"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МЖӘ шартының жобасын әзірлеуді;</w:t>
            </w:r>
          </w:p>
          <w:p w14:paraId="43720E67" w14:textId="77777777"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бекітілген конкурстық құжаттамаға өзгерістер мен толықтырулар енгізуді (түзету);</w:t>
            </w:r>
          </w:p>
          <w:p w14:paraId="099F6555" w14:textId="77777777"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МЖӘ шарты бойынша, оның ішінде жекеше әріптестің кредиторларымен тікелей келісім бойынша келіссөздерге қатысуді (қажет болған жағдайда);</w:t>
            </w:r>
          </w:p>
          <w:p w14:paraId="42FF252D" w14:textId="77777777"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2) жекеше бастама жағдайында жекеше әріптесті конкурс тәсілімен айқындау кезінде:</w:t>
            </w:r>
          </w:p>
          <w:p w14:paraId="51420B22" w14:textId="77777777"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конкурстық құжаттаманы әзірлеуді, оның ішінде:</w:t>
            </w:r>
          </w:p>
          <w:p w14:paraId="6DB204BF" w14:textId="77777777"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lastRenderedPageBreak/>
              <w:t>конкурстық шарттарды әзірлеуді;</w:t>
            </w:r>
          </w:p>
          <w:p w14:paraId="616CF4B8" w14:textId="77777777"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жаңа объектілер салуды, қолданыстағы объектілерді (ғимараттарды, құрылыстарды және олардың кешендерін, коммуникацияларды) өзгертуді (реконструкциялауды, кеңейтуді, техникалық қайта жарақтандыруды, жаңғыртуды, күрделі жөндеуді) көздейтін жобалар үшін ТЭН-нің техникалық-технологиялық бөлімін әзірлеуді;</w:t>
            </w:r>
          </w:p>
          <w:p w14:paraId="2BF50EE3" w14:textId="77777777"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әлеуетті инвесторларды іздеу және тарту бойынша іс-шаралар өткізу, оның ішінде жария презентациялар, роуд-шоулар, конференциялар, жарнамалық науқандар өткізуді (қажет болған жағдайда);</w:t>
            </w:r>
          </w:p>
          <w:p w14:paraId="7348DE59" w14:textId="77777777"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МЖӘ шарты бойынша, оның ішінде жекеше әріптестің кредиторларымен тікелей келісім бойынша келіссөздерге қатысуді (қажет болған жағдайда);</w:t>
            </w:r>
          </w:p>
          <w:p w14:paraId="4D86EBE6" w14:textId="77777777" w:rsidR="003239F5" w:rsidRPr="003239F5" w:rsidRDefault="003239F5" w:rsidP="003239F5">
            <w:pPr>
              <w:pStyle w:val="af7"/>
              <w:shd w:val="clear" w:color="auto" w:fill="FFFFFF"/>
              <w:ind w:firstLine="318"/>
              <w:contextualSpacing/>
              <w:jc w:val="both"/>
              <w:textAlignment w:val="baseline"/>
              <w:rPr>
                <w:b/>
                <w:bCs/>
                <w:color w:val="000000"/>
                <w:spacing w:val="2"/>
                <w:sz w:val="20"/>
                <w:szCs w:val="20"/>
                <w:lang w:val="kk-KZ"/>
              </w:rPr>
            </w:pPr>
            <w:r w:rsidRPr="003239F5">
              <w:rPr>
                <w:b/>
                <w:bCs/>
                <w:color w:val="000000"/>
                <w:spacing w:val="2"/>
                <w:sz w:val="20"/>
                <w:szCs w:val="20"/>
                <w:lang w:val="kk-KZ"/>
              </w:rPr>
              <w:t>3) жекеше әріптесті тікелей келіссөздер тәсілімен айқындау кезінде:</w:t>
            </w:r>
          </w:p>
          <w:p w14:paraId="4227E82E" w14:textId="4C14C23A" w:rsidR="00A04C93" w:rsidRPr="003239F5" w:rsidRDefault="003239F5" w:rsidP="003239F5">
            <w:pPr>
              <w:pStyle w:val="af7"/>
              <w:shd w:val="clear" w:color="auto" w:fill="FFFFFF"/>
              <w:ind w:firstLine="318"/>
              <w:contextualSpacing/>
              <w:jc w:val="both"/>
              <w:textAlignment w:val="baseline"/>
              <w:rPr>
                <w:color w:val="000000"/>
                <w:spacing w:val="2"/>
                <w:sz w:val="20"/>
                <w:szCs w:val="20"/>
                <w:lang w:val="kk-KZ"/>
              </w:rPr>
            </w:pPr>
            <w:r w:rsidRPr="003239F5">
              <w:rPr>
                <w:b/>
                <w:bCs/>
                <w:color w:val="000000"/>
                <w:spacing w:val="2"/>
                <w:sz w:val="20"/>
                <w:szCs w:val="20"/>
                <w:lang w:val="kk-KZ"/>
              </w:rPr>
              <w:t>МЖӘ шарты бойынша, оның ішінде жекеше әріптестің кредиторларымен тікелей келісім бойынша келіссөздерге қатысуді (қажет болған жағдайда) қамтиды</w:t>
            </w:r>
          </w:p>
        </w:tc>
        <w:tc>
          <w:tcPr>
            <w:tcW w:w="3489" w:type="dxa"/>
            <w:shd w:val="clear" w:color="auto" w:fill="auto"/>
          </w:tcPr>
          <w:p w14:paraId="7F824F6F" w14:textId="73A5F2D5" w:rsidR="00F45365" w:rsidRPr="00F45365" w:rsidRDefault="00F45365" w:rsidP="00A04C93">
            <w:pPr>
              <w:pStyle w:val="af7"/>
              <w:shd w:val="clear" w:color="auto" w:fill="FFFFFF"/>
              <w:spacing w:after="0"/>
              <w:ind w:firstLine="319"/>
              <w:contextualSpacing/>
              <w:jc w:val="both"/>
              <w:textAlignment w:val="baseline"/>
              <w:rPr>
                <w:color w:val="000000"/>
                <w:spacing w:val="2"/>
                <w:sz w:val="20"/>
                <w:szCs w:val="20"/>
                <w:lang w:val="kk-KZ"/>
              </w:rPr>
            </w:pPr>
            <w:r w:rsidRPr="00F45365">
              <w:rPr>
                <w:color w:val="000000"/>
                <w:spacing w:val="2"/>
                <w:sz w:val="20"/>
                <w:szCs w:val="20"/>
                <w:lang w:val="kk-KZ"/>
              </w:rPr>
              <w:lastRenderedPageBreak/>
              <w:t>Консультациялық сүйемелдеу шеңберінде қызметтер тізбесін оңтайландыру, оны пайдаланушылардың түсінуін жеңілдету, қызметтердің барлық қажетті түрлерін өзектендіру жолымен ашықтықты қамтамасыз ету және МЖӘ туралы Заңның 10-бабының 1-тармағына және 37-бабының 2) тармақшасына сәйкес келтіру мақсатында.</w:t>
            </w:r>
          </w:p>
          <w:p w14:paraId="1002FA1D" w14:textId="4061D8E1" w:rsidR="00A04C93" w:rsidRPr="00075FC5" w:rsidRDefault="00A04C93" w:rsidP="00A04C93">
            <w:pPr>
              <w:pStyle w:val="af7"/>
              <w:shd w:val="clear" w:color="auto" w:fill="FFFFFF"/>
              <w:spacing w:after="0"/>
              <w:ind w:firstLine="319"/>
              <w:contextualSpacing/>
              <w:jc w:val="both"/>
              <w:textAlignment w:val="baseline"/>
              <w:rPr>
                <w:bCs/>
                <w:spacing w:val="2"/>
                <w:sz w:val="20"/>
                <w:szCs w:val="22"/>
              </w:rPr>
            </w:pPr>
          </w:p>
        </w:tc>
      </w:tr>
      <w:tr w:rsidR="00A04C93" w:rsidRPr="00F45365" w14:paraId="75D55128" w14:textId="77777777" w:rsidTr="00761262">
        <w:trPr>
          <w:trHeight w:val="6084"/>
          <w:jc w:val="center"/>
        </w:trPr>
        <w:tc>
          <w:tcPr>
            <w:tcW w:w="562" w:type="dxa"/>
            <w:shd w:val="clear" w:color="auto" w:fill="FFFFFF" w:themeFill="background1"/>
          </w:tcPr>
          <w:p w14:paraId="09E3F945" w14:textId="3A7FE803" w:rsidR="00A04C93" w:rsidRPr="00075FC5" w:rsidRDefault="00761262" w:rsidP="00A04C93">
            <w:pPr>
              <w:ind w:firstLine="57"/>
              <w:contextualSpacing/>
              <w:jc w:val="center"/>
              <w:rPr>
                <w:bCs/>
                <w:sz w:val="22"/>
                <w:szCs w:val="22"/>
                <w:lang w:val="kk-KZ"/>
              </w:rPr>
            </w:pPr>
            <w:r>
              <w:rPr>
                <w:bCs/>
                <w:sz w:val="22"/>
                <w:szCs w:val="22"/>
                <w:lang w:val="kk-KZ"/>
              </w:rPr>
              <w:lastRenderedPageBreak/>
              <w:t>2</w:t>
            </w:r>
          </w:p>
        </w:tc>
        <w:tc>
          <w:tcPr>
            <w:tcW w:w="1701" w:type="dxa"/>
            <w:shd w:val="clear" w:color="auto" w:fill="FFFFFF" w:themeFill="background1"/>
          </w:tcPr>
          <w:p w14:paraId="474467DD" w14:textId="67ED7C65" w:rsidR="00761262" w:rsidRDefault="00761262" w:rsidP="00A04C93">
            <w:pPr>
              <w:ind w:right="-1"/>
              <w:jc w:val="center"/>
              <w:rPr>
                <w:bCs/>
                <w:sz w:val="20"/>
                <w:szCs w:val="20"/>
                <w:lang w:val="kk-KZ"/>
              </w:rPr>
            </w:pPr>
            <w:r>
              <w:rPr>
                <w:bCs/>
                <w:sz w:val="20"/>
                <w:szCs w:val="20"/>
                <w:lang w:val="kk-KZ"/>
              </w:rPr>
              <w:t xml:space="preserve">2-тараудың </w:t>
            </w:r>
          </w:p>
          <w:p w14:paraId="09DE91FB" w14:textId="708272AF" w:rsidR="00A04C93" w:rsidRPr="00075FC5" w:rsidRDefault="00761262" w:rsidP="00A04C93">
            <w:pPr>
              <w:ind w:right="-1"/>
              <w:jc w:val="center"/>
              <w:rPr>
                <w:bCs/>
                <w:sz w:val="20"/>
                <w:szCs w:val="20"/>
              </w:rPr>
            </w:pPr>
            <w:r>
              <w:rPr>
                <w:bCs/>
                <w:sz w:val="20"/>
                <w:szCs w:val="20"/>
                <w:lang w:val="kk-KZ"/>
              </w:rPr>
              <w:t>4-тармағы</w:t>
            </w:r>
            <w:r w:rsidR="00A04C93" w:rsidRPr="00075FC5">
              <w:rPr>
                <w:bCs/>
                <w:sz w:val="20"/>
                <w:szCs w:val="20"/>
              </w:rPr>
              <w:t xml:space="preserve"> </w:t>
            </w:r>
          </w:p>
        </w:tc>
        <w:tc>
          <w:tcPr>
            <w:tcW w:w="4989" w:type="dxa"/>
            <w:shd w:val="clear" w:color="auto" w:fill="FFFFFF" w:themeFill="background1"/>
          </w:tcPr>
          <w:p w14:paraId="3EB8937E" w14:textId="77777777" w:rsidR="00761262" w:rsidRPr="00761262" w:rsidRDefault="00761262" w:rsidP="00761262">
            <w:pPr>
              <w:pStyle w:val="af7"/>
              <w:shd w:val="clear" w:color="auto" w:fill="FFFFFF"/>
              <w:ind w:firstLine="318"/>
              <w:contextualSpacing/>
              <w:jc w:val="both"/>
              <w:textAlignment w:val="baseline"/>
              <w:rPr>
                <w:color w:val="000000"/>
                <w:spacing w:val="2"/>
                <w:sz w:val="20"/>
                <w:szCs w:val="20"/>
                <w:lang w:val="kk-KZ"/>
              </w:rPr>
            </w:pPr>
            <w:r w:rsidRPr="00761262">
              <w:rPr>
                <w:color w:val="000000"/>
                <w:spacing w:val="2"/>
                <w:sz w:val="20"/>
                <w:szCs w:val="20"/>
                <w:lang w:val="kk-KZ"/>
              </w:rPr>
              <w:t xml:space="preserve">2-тарау. Мемлекеттік-жекешелік әріптестік жобаларын, </w:t>
            </w:r>
            <w:r w:rsidRPr="00761262">
              <w:rPr>
                <w:b/>
                <w:bCs/>
                <w:color w:val="000000"/>
                <w:spacing w:val="2"/>
                <w:sz w:val="20"/>
                <w:szCs w:val="20"/>
                <w:lang w:val="kk-KZ"/>
              </w:rPr>
              <w:t>оның ішінде концессиялық жобаларды</w:t>
            </w:r>
            <w:r w:rsidRPr="00761262">
              <w:rPr>
                <w:color w:val="000000"/>
                <w:spacing w:val="2"/>
                <w:sz w:val="20"/>
                <w:szCs w:val="20"/>
                <w:lang w:val="kk-KZ"/>
              </w:rPr>
              <w:t xml:space="preserve"> консультациялық сүйемелдеу бойынша көрсетілетін қызметтердің құнын есептеу</w:t>
            </w:r>
          </w:p>
          <w:p w14:paraId="49FF2323" w14:textId="6F37D874" w:rsidR="00761262" w:rsidRPr="00761262" w:rsidRDefault="00761262" w:rsidP="00761262">
            <w:pPr>
              <w:pStyle w:val="af7"/>
              <w:shd w:val="clear" w:color="auto" w:fill="FFFFFF"/>
              <w:ind w:firstLine="318"/>
              <w:contextualSpacing/>
              <w:jc w:val="both"/>
              <w:textAlignment w:val="baseline"/>
              <w:rPr>
                <w:color w:val="000000"/>
                <w:spacing w:val="2"/>
                <w:sz w:val="20"/>
                <w:szCs w:val="20"/>
                <w:lang w:val="kk-KZ"/>
              </w:rPr>
            </w:pPr>
            <w:r w:rsidRPr="00761262">
              <w:rPr>
                <w:color w:val="000000"/>
                <w:spacing w:val="2"/>
                <w:sz w:val="20"/>
                <w:szCs w:val="20"/>
                <w:lang w:val="kk-KZ"/>
              </w:rPr>
              <w:t xml:space="preserve">4. Мемлекеттік-жекешелік әріптестік жобасының, </w:t>
            </w:r>
            <w:r w:rsidRPr="00761262">
              <w:rPr>
                <w:b/>
                <w:bCs/>
                <w:color w:val="000000"/>
                <w:spacing w:val="2"/>
                <w:sz w:val="20"/>
                <w:szCs w:val="20"/>
                <w:lang w:val="kk-KZ"/>
              </w:rPr>
              <w:t>оның ішінде концессиялық жобаның</w:t>
            </w:r>
            <w:r w:rsidRPr="00761262">
              <w:rPr>
                <w:color w:val="000000"/>
                <w:spacing w:val="2"/>
                <w:sz w:val="20"/>
                <w:szCs w:val="20"/>
                <w:lang w:val="kk-KZ"/>
              </w:rPr>
              <w:t xml:space="preserve"> ерекшеліктеріне байланысты нақты көрсетілетін қызметтің құнын есептеу үшін мемлекеттік-жекешелік әріптестік жобаларын, оның ішінде концессиялық жобаларды консультациялық сүйемелдеу бойынша көрсетілетін қызметтің құнына түзету коэффициенттері осы Әдістемеге 1-қосымшаға сәйкес тиісті коэффициенттер сомасын 1 адам-сағат құнына және нормативтік еңбек шығындарына көбейту жолымен пайдаланылады:</w:t>
            </w:r>
          </w:p>
          <w:p w14:paraId="7D335B0F" w14:textId="77777777" w:rsidR="00761262" w:rsidRDefault="00761262" w:rsidP="00761262">
            <w:pPr>
              <w:pStyle w:val="af7"/>
              <w:shd w:val="clear" w:color="auto" w:fill="FFFFFF"/>
              <w:ind w:firstLine="318"/>
              <w:contextualSpacing/>
              <w:jc w:val="both"/>
              <w:textAlignment w:val="baseline"/>
              <w:rPr>
                <w:color w:val="000000"/>
                <w:spacing w:val="2"/>
                <w:sz w:val="20"/>
                <w:szCs w:val="20"/>
                <w:lang w:val="kk-KZ"/>
              </w:rPr>
            </w:pPr>
          </w:p>
          <w:p w14:paraId="33C48861" w14:textId="2F1CC160" w:rsidR="00761262" w:rsidRPr="00761262" w:rsidRDefault="00761262" w:rsidP="00761262">
            <w:pPr>
              <w:pStyle w:val="af7"/>
              <w:shd w:val="clear" w:color="auto" w:fill="FFFFFF"/>
              <w:ind w:firstLine="318"/>
              <w:contextualSpacing/>
              <w:jc w:val="both"/>
              <w:textAlignment w:val="baseline"/>
              <w:rPr>
                <w:color w:val="000000"/>
                <w:spacing w:val="2"/>
                <w:sz w:val="20"/>
                <w:szCs w:val="20"/>
                <w:lang w:val="kk-KZ"/>
              </w:rPr>
            </w:pPr>
            <w:r w:rsidRPr="00761262">
              <w:rPr>
                <w:color w:val="000000"/>
                <w:spacing w:val="2"/>
                <w:sz w:val="20"/>
                <w:szCs w:val="20"/>
                <w:lang w:val="kk-KZ"/>
              </w:rPr>
              <w:t>P = сх lх (k1+k2+…)+exp, мұнда:</w:t>
            </w:r>
          </w:p>
          <w:p w14:paraId="4FDE8A97" w14:textId="77777777" w:rsidR="00761262" w:rsidRDefault="00761262" w:rsidP="00761262">
            <w:pPr>
              <w:pStyle w:val="af7"/>
              <w:shd w:val="clear" w:color="auto" w:fill="FFFFFF"/>
              <w:ind w:firstLine="318"/>
              <w:contextualSpacing/>
              <w:jc w:val="both"/>
              <w:textAlignment w:val="baseline"/>
              <w:rPr>
                <w:color w:val="000000"/>
                <w:spacing w:val="2"/>
                <w:sz w:val="20"/>
                <w:szCs w:val="20"/>
                <w:lang w:val="kk-KZ"/>
              </w:rPr>
            </w:pPr>
          </w:p>
          <w:p w14:paraId="39129F75" w14:textId="363950D3" w:rsidR="00761262" w:rsidRPr="00761262" w:rsidRDefault="00761262" w:rsidP="00761262">
            <w:pPr>
              <w:pStyle w:val="af7"/>
              <w:shd w:val="clear" w:color="auto" w:fill="FFFFFF"/>
              <w:ind w:firstLine="318"/>
              <w:contextualSpacing/>
              <w:jc w:val="both"/>
              <w:textAlignment w:val="baseline"/>
              <w:rPr>
                <w:color w:val="000000"/>
                <w:spacing w:val="2"/>
                <w:sz w:val="20"/>
                <w:szCs w:val="20"/>
                <w:lang w:val="kk-KZ"/>
              </w:rPr>
            </w:pPr>
            <w:r w:rsidRPr="00761262">
              <w:rPr>
                <w:color w:val="000000"/>
                <w:spacing w:val="2"/>
                <w:sz w:val="20"/>
                <w:szCs w:val="20"/>
                <w:lang w:val="kk-KZ"/>
              </w:rPr>
              <w:t xml:space="preserve">P – қосылған құн салығын есепке алмағанда, мемлекеттік-жекешелік әріптестік жобаларын, </w:t>
            </w:r>
            <w:r w:rsidRPr="00761262">
              <w:rPr>
                <w:b/>
                <w:bCs/>
                <w:color w:val="000000"/>
                <w:spacing w:val="2"/>
                <w:sz w:val="20"/>
                <w:szCs w:val="20"/>
                <w:lang w:val="kk-KZ"/>
              </w:rPr>
              <w:t>оның ішінде концессиялық жобаларды</w:t>
            </w:r>
            <w:r w:rsidRPr="00761262">
              <w:rPr>
                <w:color w:val="000000"/>
                <w:spacing w:val="2"/>
                <w:sz w:val="20"/>
                <w:szCs w:val="20"/>
                <w:lang w:val="kk-KZ"/>
              </w:rPr>
              <w:t xml:space="preserve"> консультациялық сүйемелдеу бойынша көрсетілетін қызмет құны;</w:t>
            </w:r>
          </w:p>
          <w:p w14:paraId="26FF3AA9" w14:textId="74314394" w:rsidR="00761262" w:rsidRPr="00761262" w:rsidRDefault="00761262" w:rsidP="00761262">
            <w:pPr>
              <w:pStyle w:val="af7"/>
              <w:shd w:val="clear" w:color="auto" w:fill="FFFFFF"/>
              <w:ind w:firstLine="318"/>
              <w:contextualSpacing/>
              <w:jc w:val="both"/>
              <w:textAlignment w:val="baseline"/>
              <w:rPr>
                <w:color w:val="000000"/>
                <w:spacing w:val="2"/>
                <w:sz w:val="20"/>
                <w:szCs w:val="20"/>
                <w:lang w:val="kk-KZ"/>
              </w:rPr>
            </w:pPr>
            <w:r w:rsidRPr="00761262">
              <w:rPr>
                <w:color w:val="000000"/>
                <w:spacing w:val="2"/>
                <w:sz w:val="20"/>
                <w:szCs w:val="20"/>
                <w:lang w:val="kk-KZ"/>
              </w:rPr>
              <w:t xml:space="preserve">с – көрсетілетін қызметтердің </w:t>
            </w:r>
            <w:r w:rsidRPr="00761262">
              <w:rPr>
                <w:b/>
                <w:bCs/>
                <w:color w:val="000000"/>
                <w:spacing w:val="2"/>
                <w:sz w:val="20"/>
                <w:szCs w:val="20"/>
                <w:lang w:val="kk-KZ"/>
              </w:rPr>
              <w:t>өнім</w:t>
            </w:r>
            <w:r w:rsidRPr="00761262">
              <w:rPr>
                <w:color w:val="000000"/>
                <w:spacing w:val="2"/>
                <w:sz w:val="20"/>
                <w:szCs w:val="20"/>
                <w:lang w:val="kk-KZ"/>
              </w:rPr>
              <w:t xml:space="preserve"> </w:t>
            </w:r>
            <w:r w:rsidRPr="00761262">
              <w:rPr>
                <w:b/>
                <w:bCs/>
                <w:color w:val="000000"/>
                <w:spacing w:val="2"/>
                <w:sz w:val="20"/>
                <w:szCs w:val="20"/>
                <w:lang w:val="kk-KZ"/>
              </w:rPr>
              <w:t>берушісінің</w:t>
            </w:r>
            <w:r w:rsidRPr="00761262">
              <w:rPr>
                <w:color w:val="000000"/>
                <w:spacing w:val="2"/>
                <w:sz w:val="20"/>
                <w:szCs w:val="20"/>
                <w:lang w:val="kk-KZ"/>
              </w:rPr>
              <w:t xml:space="preserve"> </w:t>
            </w:r>
            <w:r w:rsidRPr="00761262">
              <w:rPr>
                <w:b/>
                <w:bCs/>
                <w:color w:val="000000"/>
                <w:spacing w:val="2"/>
                <w:sz w:val="20"/>
                <w:szCs w:val="20"/>
                <w:lang w:val="kk-KZ"/>
              </w:rPr>
              <w:t>республикалық</w:t>
            </w:r>
            <w:r w:rsidRPr="00761262">
              <w:rPr>
                <w:color w:val="000000"/>
                <w:spacing w:val="2"/>
                <w:sz w:val="20"/>
                <w:szCs w:val="20"/>
                <w:lang w:val="kk-KZ"/>
              </w:rPr>
              <w:t xml:space="preserve"> </w:t>
            </w:r>
            <w:r w:rsidRPr="00761262">
              <w:rPr>
                <w:b/>
                <w:bCs/>
                <w:color w:val="000000"/>
                <w:spacing w:val="2"/>
                <w:sz w:val="20"/>
                <w:szCs w:val="20"/>
                <w:lang w:val="kk-KZ"/>
              </w:rPr>
              <w:t>жобалар</w:t>
            </w:r>
            <w:r w:rsidRPr="00761262">
              <w:rPr>
                <w:color w:val="000000"/>
                <w:spacing w:val="2"/>
                <w:sz w:val="20"/>
                <w:szCs w:val="20"/>
                <w:lang w:val="kk-KZ"/>
              </w:rPr>
              <w:t xml:space="preserve"> </w:t>
            </w:r>
            <w:r w:rsidRPr="00761262">
              <w:rPr>
                <w:b/>
                <w:bCs/>
                <w:color w:val="000000"/>
                <w:spacing w:val="2"/>
                <w:sz w:val="20"/>
                <w:szCs w:val="20"/>
                <w:lang w:val="kk-KZ"/>
              </w:rPr>
              <w:t>бойынша</w:t>
            </w:r>
            <w:r w:rsidRPr="00761262">
              <w:rPr>
                <w:color w:val="000000"/>
                <w:spacing w:val="2"/>
                <w:sz w:val="20"/>
                <w:szCs w:val="20"/>
                <w:lang w:val="kk-KZ"/>
              </w:rPr>
              <w:t xml:space="preserve"> 1 адам-сағат құны </w:t>
            </w:r>
            <w:r w:rsidRPr="00761262">
              <w:rPr>
                <w:b/>
                <w:bCs/>
                <w:color w:val="000000"/>
                <w:spacing w:val="2"/>
                <w:sz w:val="20"/>
                <w:szCs w:val="20"/>
                <w:lang w:val="kk-KZ"/>
              </w:rPr>
              <w:t>(қосылған құн салығын есепке алмағанда, 6 358,57 (алты мың үш жүз елу сегіз теңге елу жеті тиын*) теңге);</w:t>
            </w:r>
          </w:p>
          <w:p w14:paraId="72D349BF" w14:textId="20FA8C03" w:rsidR="00761262" w:rsidRPr="00761262" w:rsidRDefault="00761262" w:rsidP="00761262">
            <w:pPr>
              <w:pStyle w:val="af7"/>
              <w:shd w:val="clear" w:color="auto" w:fill="FFFFFF"/>
              <w:ind w:firstLine="318"/>
              <w:contextualSpacing/>
              <w:jc w:val="both"/>
              <w:textAlignment w:val="baseline"/>
              <w:rPr>
                <w:color w:val="000000"/>
                <w:spacing w:val="2"/>
                <w:sz w:val="20"/>
                <w:szCs w:val="20"/>
                <w:lang w:val="kk-KZ"/>
              </w:rPr>
            </w:pPr>
            <w:r w:rsidRPr="00761262">
              <w:rPr>
                <w:color w:val="000000"/>
                <w:spacing w:val="2"/>
                <w:sz w:val="20"/>
                <w:szCs w:val="20"/>
                <w:lang w:val="kk-KZ"/>
              </w:rPr>
              <w:t>l – қызмет көрсетуге арналған базалық нормативтік еңбек шығындары, осы Әдістемеге 1-қосымшаға сәйкес;</w:t>
            </w:r>
          </w:p>
          <w:p w14:paraId="3EC2F359" w14:textId="46DA23AF" w:rsidR="00761262" w:rsidRPr="00761262" w:rsidRDefault="00761262" w:rsidP="00761262">
            <w:pPr>
              <w:pStyle w:val="af7"/>
              <w:shd w:val="clear" w:color="auto" w:fill="FFFFFF"/>
              <w:ind w:firstLine="318"/>
              <w:contextualSpacing/>
              <w:jc w:val="both"/>
              <w:textAlignment w:val="baseline"/>
              <w:rPr>
                <w:color w:val="000000"/>
                <w:spacing w:val="2"/>
                <w:sz w:val="20"/>
                <w:szCs w:val="20"/>
                <w:lang w:val="kk-KZ"/>
              </w:rPr>
            </w:pPr>
            <w:r w:rsidRPr="00761262">
              <w:rPr>
                <w:color w:val="000000"/>
                <w:spacing w:val="2"/>
                <w:sz w:val="20"/>
                <w:szCs w:val="20"/>
                <w:lang w:val="kk-KZ"/>
              </w:rPr>
              <w:t>k –көрсетілетін қызметтер құнына түзету коэффициенттері;</w:t>
            </w:r>
          </w:p>
          <w:p w14:paraId="5A1FEE48" w14:textId="3997CD30" w:rsidR="00761262" w:rsidRPr="00761262" w:rsidRDefault="00761262" w:rsidP="00761262">
            <w:pPr>
              <w:pStyle w:val="af7"/>
              <w:shd w:val="clear" w:color="auto" w:fill="FFFFFF"/>
              <w:ind w:firstLine="318"/>
              <w:contextualSpacing/>
              <w:jc w:val="both"/>
              <w:textAlignment w:val="baseline"/>
              <w:rPr>
                <w:color w:val="000000"/>
                <w:spacing w:val="2"/>
                <w:sz w:val="20"/>
                <w:szCs w:val="20"/>
                <w:lang w:val="kk-KZ"/>
              </w:rPr>
            </w:pPr>
            <w:r w:rsidRPr="00761262">
              <w:rPr>
                <w:color w:val="000000"/>
                <w:spacing w:val="2"/>
                <w:sz w:val="20"/>
                <w:szCs w:val="20"/>
                <w:lang w:val="kk-KZ"/>
              </w:rPr>
              <w:t xml:space="preserve">exp – </w:t>
            </w:r>
            <w:r w:rsidRPr="00761262">
              <w:rPr>
                <w:b/>
                <w:bCs/>
                <w:color w:val="000000"/>
                <w:spacing w:val="2"/>
                <w:sz w:val="20"/>
                <w:szCs w:val="20"/>
                <w:lang w:val="kk-KZ"/>
              </w:rPr>
              <w:t>осы Әдістеменің 5-тармағына сәйкес жоба алдындағы және жобалық құжаттаманы дайындауға жұмсалатын шығыстар</w:t>
            </w:r>
            <w:r w:rsidRPr="00761262">
              <w:rPr>
                <w:color w:val="000000"/>
                <w:spacing w:val="2"/>
                <w:sz w:val="20"/>
                <w:szCs w:val="20"/>
                <w:lang w:val="kk-KZ"/>
              </w:rPr>
              <w:t xml:space="preserve"> (қажет болған жағдайда).</w:t>
            </w:r>
          </w:p>
          <w:p w14:paraId="3A930059" w14:textId="0FA77166" w:rsidR="00A04C93" w:rsidRPr="00075FC5" w:rsidRDefault="00761262" w:rsidP="00761262">
            <w:pPr>
              <w:pStyle w:val="af7"/>
              <w:shd w:val="clear" w:color="auto" w:fill="FFFFFF"/>
              <w:spacing w:before="0" w:after="0"/>
              <w:ind w:firstLine="318"/>
              <w:contextualSpacing/>
              <w:jc w:val="both"/>
              <w:textAlignment w:val="baseline"/>
              <w:rPr>
                <w:color w:val="000000"/>
                <w:spacing w:val="2"/>
                <w:sz w:val="20"/>
                <w:szCs w:val="20"/>
                <w:lang w:val="kk-KZ"/>
              </w:rPr>
            </w:pPr>
            <w:r w:rsidRPr="00761262">
              <w:rPr>
                <w:color w:val="000000"/>
                <w:spacing w:val="2"/>
                <w:sz w:val="20"/>
                <w:szCs w:val="20"/>
                <w:lang w:val="kk-KZ"/>
              </w:rPr>
              <w:t>Жергілікті жобалар бойынша адам-сағат құны консультациялық сүйемелдеу көрсететін заңды тұлғаны айқындайтын тиісті құқықтық актімен бекітіледі.</w:t>
            </w:r>
          </w:p>
        </w:tc>
        <w:tc>
          <w:tcPr>
            <w:tcW w:w="4989" w:type="dxa"/>
            <w:shd w:val="clear" w:color="auto" w:fill="FFFFFF" w:themeFill="background1"/>
          </w:tcPr>
          <w:p w14:paraId="702A9D7F" w14:textId="77777777" w:rsidR="00761262" w:rsidRPr="00761262" w:rsidRDefault="00761262" w:rsidP="00761262">
            <w:pPr>
              <w:pStyle w:val="af7"/>
              <w:shd w:val="clear" w:color="auto" w:fill="FFFFFF"/>
              <w:ind w:firstLine="318"/>
              <w:contextualSpacing/>
              <w:jc w:val="both"/>
              <w:textAlignment w:val="baseline"/>
              <w:rPr>
                <w:color w:val="000000"/>
                <w:spacing w:val="2"/>
                <w:sz w:val="20"/>
                <w:szCs w:val="20"/>
                <w:lang w:val="kk-KZ"/>
              </w:rPr>
            </w:pPr>
            <w:r w:rsidRPr="00761262">
              <w:rPr>
                <w:color w:val="000000"/>
                <w:spacing w:val="2"/>
                <w:sz w:val="20"/>
                <w:szCs w:val="20"/>
                <w:lang w:val="kk-KZ"/>
              </w:rPr>
              <w:t>2-тарау. МЖӘ жобаларын консультациялық сүйемелдеу бойынша көрсетілетін қызметтердің құнын есептеу</w:t>
            </w:r>
          </w:p>
          <w:p w14:paraId="614B085A" w14:textId="77777777" w:rsidR="00761262" w:rsidRPr="00761262" w:rsidRDefault="00761262" w:rsidP="00761262">
            <w:pPr>
              <w:pStyle w:val="af7"/>
              <w:shd w:val="clear" w:color="auto" w:fill="FFFFFF"/>
              <w:ind w:firstLine="318"/>
              <w:contextualSpacing/>
              <w:jc w:val="both"/>
              <w:textAlignment w:val="baseline"/>
              <w:rPr>
                <w:color w:val="000000"/>
                <w:spacing w:val="2"/>
                <w:sz w:val="20"/>
                <w:szCs w:val="20"/>
                <w:lang w:val="kk-KZ"/>
              </w:rPr>
            </w:pPr>
            <w:r w:rsidRPr="00761262">
              <w:rPr>
                <w:color w:val="000000"/>
                <w:spacing w:val="2"/>
                <w:sz w:val="20"/>
                <w:szCs w:val="20"/>
                <w:lang w:val="kk-KZ"/>
              </w:rPr>
              <w:t>4. МЖӘ жобасының ерекшеліктеріне байланысты нақты көрсетілетін қызметтің құнын есептеу үшін МЖӘ жобаларын консультациялық сүйемелдеу бойынша көрсетілетін қызметтің құнына түзету коэффициенттері осы Әдістемеге 1-қосымшаға сәйкес тиісті коэффициенттер сомасын 1 адам-сағат құнына және нормативтік еңбек шығындарына көбейту жолымен пайдаланылады:</w:t>
            </w:r>
          </w:p>
          <w:p w14:paraId="168C450E" w14:textId="77777777" w:rsidR="00761262" w:rsidRPr="00761262" w:rsidRDefault="00761262" w:rsidP="00761262">
            <w:pPr>
              <w:pStyle w:val="af7"/>
              <w:shd w:val="clear" w:color="auto" w:fill="FFFFFF"/>
              <w:ind w:firstLine="318"/>
              <w:contextualSpacing/>
              <w:jc w:val="both"/>
              <w:textAlignment w:val="baseline"/>
              <w:rPr>
                <w:color w:val="000000"/>
                <w:spacing w:val="2"/>
                <w:sz w:val="20"/>
                <w:szCs w:val="20"/>
                <w:lang w:val="kk-KZ"/>
              </w:rPr>
            </w:pPr>
          </w:p>
          <w:p w14:paraId="1E41F431" w14:textId="77777777" w:rsidR="00761262" w:rsidRPr="00761262" w:rsidRDefault="00761262" w:rsidP="00761262">
            <w:pPr>
              <w:pStyle w:val="af7"/>
              <w:shd w:val="clear" w:color="auto" w:fill="FFFFFF"/>
              <w:ind w:firstLine="318"/>
              <w:contextualSpacing/>
              <w:jc w:val="both"/>
              <w:textAlignment w:val="baseline"/>
              <w:rPr>
                <w:color w:val="000000"/>
                <w:spacing w:val="2"/>
                <w:sz w:val="20"/>
                <w:szCs w:val="20"/>
                <w:lang w:val="kk-KZ"/>
              </w:rPr>
            </w:pPr>
            <w:r w:rsidRPr="00761262">
              <w:rPr>
                <w:color w:val="000000"/>
                <w:spacing w:val="2"/>
                <w:sz w:val="20"/>
                <w:szCs w:val="20"/>
                <w:lang w:val="kk-KZ"/>
              </w:rPr>
              <w:t xml:space="preserve">P = с * l * (k1 + k2) + exp, мұндағы: </w:t>
            </w:r>
          </w:p>
          <w:p w14:paraId="6341C7ED" w14:textId="77777777" w:rsidR="00761262" w:rsidRPr="00761262" w:rsidRDefault="00761262" w:rsidP="00761262">
            <w:pPr>
              <w:pStyle w:val="af7"/>
              <w:shd w:val="clear" w:color="auto" w:fill="FFFFFF"/>
              <w:ind w:firstLine="318"/>
              <w:contextualSpacing/>
              <w:jc w:val="both"/>
              <w:textAlignment w:val="baseline"/>
              <w:rPr>
                <w:color w:val="000000"/>
                <w:spacing w:val="2"/>
                <w:sz w:val="20"/>
                <w:szCs w:val="20"/>
                <w:lang w:val="kk-KZ"/>
              </w:rPr>
            </w:pPr>
          </w:p>
          <w:p w14:paraId="6D9FBDEA" w14:textId="77777777" w:rsidR="00761262" w:rsidRPr="00761262" w:rsidRDefault="00761262" w:rsidP="00761262">
            <w:pPr>
              <w:pStyle w:val="af7"/>
              <w:shd w:val="clear" w:color="auto" w:fill="FFFFFF"/>
              <w:ind w:firstLine="318"/>
              <w:contextualSpacing/>
              <w:jc w:val="both"/>
              <w:textAlignment w:val="baseline"/>
              <w:rPr>
                <w:color w:val="000000"/>
                <w:spacing w:val="2"/>
                <w:sz w:val="20"/>
                <w:szCs w:val="20"/>
                <w:lang w:val="kk-KZ"/>
              </w:rPr>
            </w:pPr>
            <w:r w:rsidRPr="00761262">
              <w:rPr>
                <w:color w:val="000000"/>
                <w:spacing w:val="2"/>
                <w:sz w:val="20"/>
                <w:szCs w:val="20"/>
                <w:lang w:val="kk-KZ"/>
              </w:rPr>
              <w:t>Р – қосылған құн салығын есепке алмағанда, мемлекеттік-жекешелік әріптестік жобаларын консультациялық сүйемелдеу бойынша көрсетілетін қызмет құны;</w:t>
            </w:r>
          </w:p>
          <w:p w14:paraId="2445ACA6" w14:textId="77777777" w:rsidR="00761262" w:rsidRPr="00761262" w:rsidRDefault="00761262" w:rsidP="00761262">
            <w:pPr>
              <w:pStyle w:val="af7"/>
              <w:shd w:val="clear" w:color="auto" w:fill="FFFFFF"/>
              <w:ind w:firstLine="318"/>
              <w:contextualSpacing/>
              <w:jc w:val="both"/>
              <w:textAlignment w:val="baseline"/>
              <w:rPr>
                <w:color w:val="000000"/>
                <w:spacing w:val="2"/>
                <w:sz w:val="20"/>
                <w:szCs w:val="20"/>
                <w:lang w:val="kk-KZ"/>
              </w:rPr>
            </w:pPr>
            <w:r w:rsidRPr="00761262">
              <w:rPr>
                <w:color w:val="000000"/>
                <w:spacing w:val="2"/>
                <w:sz w:val="20"/>
                <w:szCs w:val="20"/>
                <w:lang w:val="kk-KZ"/>
              </w:rPr>
              <w:t xml:space="preserve">с – қосылған құн салығын есепке алмағанда, 1 адам-сағат құны; </w:t>
            </w:r>
          </w:p>
          <w:p w14:paraId="1FFD32D9" w14:textId="77777777" w:rsidR="00761262" w:rsidRPr="00761262" w:rsidRDefault="00761262" w:rsidP="00761262">
            <w:pPr>
              <w:pStyle w:val="af7"/>
              <w:shd w:val="clear" w:color="auto" w:fill="FFFFFF"/>
              <w:ind w:firstLine="318"/>
              <w:contextualSpacing/>
              <w:jc w:val="both"/>
              <w:textAlignment w:val="baseline"/>
              <w:rPr>
                <w:color w:val="000000"/>
                <w:spacing w:val="2"/>
                <w:sz w:val="20"/>
                <w:szCs w:val="20"/>
                <w:lang w:val="kk-KZ"/>
              </w:rPr>
            </w:pPr>
            <w:r w:rsidRPr="00761262">
              <w:rPr>
                <w:color w:val="000000"/>
                <w:spacing w:val="2"/>
                <w:sz w:val="20"/>
                <w:szCs w:val="20"/>
                <w:lang w:val="kk-KZ"/>
              </w:rPr>
              <w:t>l – қызмет көрсетуге арналған базалық нормативтік еңбек шығындары, осы Әдістемеге 2-қосымшаға сәйкес;</w:t>
            </w:r>
          </w:p>
          <w:p w14:paraId="4F9480CE" w14:textId="77777777" w:rsidR="00761262" w:rsidRPr="00761262" w:rsidRDefault="00761262" w:rsidP="00761262">
            <w:pPr>
              <w:pStyle w:val="af7"/>
              <w:shd w:val="clear" w:color="auto" w:fill="FFFFFF"/>
              <w:ind w:firstLine="318"/>
              <w:contextualSpacing/>
              <w:jc w:val="both"/>
              <w:textAlignment w:val="baseline"/>
              <w:rPr>
                <w:color w:val="000000"/>
                <w:spacing w:val="2"/>
                <w:sz w:val="20"/>
                <w:szCs w:val="20"/>
                <w:lang w:val="kk-KZ"/>
              </w:rPr>
            </w:pPr>
            <w:r w:rsidRPr="00761262">
              <w:rPr>
                <w:color w:val="000000"/>
                <w:spacing w:val="2"/>
                <w:sz w:val="20"/>
                <w:szCs w:val="20"/>
                <w:lang w:val="kk-KZ"/>
              </w:rPr>
              <w:t>k – көрсетілетін қызметтер құнына түзету коэффициенттері;</w:t>
            </w:r>
          </w:p>
          <w:p w14:paraId="0F1E2DBD" w14:textId="77777777" w:rsidR="00761262" w:rsidRPr="00761262" w:rsidRDefault="00761262" w:rsidP="00761262">
            <w:pPr>
              <w:pStyle w:val="af7"/>
              <w:shd w:val="clear" w:color="auto" w:fill="FFFFFF"/>
              <w:ind w:firstLine="318"/>
              <w:contextualSpacing/>
              <w:jc w:val="both"/>
              <w:textAlignment w:val="baseline"/>
              <w:rPr>
                <w:color w:val="000000"/>
                <w:spacing w:val="2"/>
                <w:sz w:val="20"/>
                <w:szCs w:val="20"/>
                <w:lang w:val="kk-KZ"/>
              </w:rPr>
            </w:pPr>
            <w:r w:rsidRPr="00761262">
              <w:rPr>
                <w:color w:val="000000"/>
                <w:spacing w:val="2"/>
                <w:sz w:val="20"/>
                <w:szCs w:val="20"/>
                <w:lang w:val="kk-KZ"/>
              </w:rPr>
              <w:t xml:space="preserve">exp – </w:t>
            </w:r>
            <w:r w:rsidRPr="00761262">
              <w:rPr>
                <w:b/>
                <w:bCs/>
                <w:color w:val="000000"/>
                <w:spacing w:val="2"/>
                <w:sz w:val="20"/>
                <w:szCs w:val="20"/>
                <w:lang w:val="kk-KZ"/>
              </w:rPr>
              <w:t>жобалау-сметалық құжаттаманы, үлгілік жобаны, үлгілік жобалау шешімін, қайта қолдану жобасын (қажет болған жағдайда) байланыстыруға арналған шығыстар</w:t>
            </w:r>
            <w:r w:rsidRPr="00761262">
              <w:rPr>
                <w:color w:val="000000"/>
                <w:spacing w:val="2"/>
                <w:sz w:val="20"/>
                <w:szCs w:val="20"/>
                <w:lang w:val="kk-KZ"/>
              </w:rPr>
              <w:t>.</w:t>
            </w:r>
          </w:p>
          <w:p w14:paraId="13CD6967" w14:textId="77777777" w:rsidR="00761262" w:rsidRPr="00761262" w:rsidRDefault="00761262" w:rsidP="00761262">
            <w:pPr>
              <w:pStyle w:val="af7"/>
              <w:shd w:val="clear" w:color="auto" w:fill="FFFFFF"/>
              <w:ind w:firstLine="318"/>
              <w:contextualSpacing/>
              <w:jc w:val="both"/>
              <w:textAlignment w:val="baseline"/>
              <w:rPr>
                <w:b/>
                <w:bCs/>
                <w:color w:val="000000"/>
                <w:spacing w:val="2"/>
                <w:sz w:val="20"/>
                <w:szCs w:val="20"/>
                <w:lang w:val="kk-KZ"/>
              </w:rPr>
            </w:pPr>
            <w:r w:rsidRPr="00761262">
              <w:rPr>
                <w:b/>
                <w:bCs/>
                <w:color w:val="000000"/>
                <w:spacing w:val="2"/>
                <w:sz w:val="20"/>
                <w:szCs w:val="20"/>
                <w:lang w:val="kk-KZ"/>
              </w:rPr>
              <w:t>Республикалық жобалар бойынша 1 адам-сағат құны қосылған құн салығын есепке алмағанда, 9 927,91 (тоғыз мың тоғыз жүз жиырма жеті теңге тоқсан бір тиын) теңгені құрайды.</w:t>
            </w:r>
          </w:p>
          <w:p w14:paraId="34812D6E" w14:textId="4A5161AB" w:rsidR="00A04C93" w:rsidRPr="00075FC5" w:rsidRDefault="00761262" w:rsidP="00761262">
            <w:pPr>
              <w:pStyle w:val="af7"/>
              <w:shd w:val="clear" w:color="auto" w:fill="FFFFFF"/>
              <w:spacing w:before="0" w:beforeAutospacing="0" w:after="0" w:afterAutospacing="0"/>
              <w:ind w:firstLine="318"/>
              <w:contextualSpacing/>
              <w:jc w:val="both"/>
              <w:textAlignment w:val="baseline"/>
              <w:rPr>
                <w:color w:val="000000"/>
                <w:spacing w:val="2"/>
                <w:sz w:val="20"/>
                <w:szCs w:val="20"/>
                <w:lang w:val="kk-KZ"/>
              </w:rPr>
            </w:pPr>
            <w:r w:rsidRPr="00761262">
              <w:rPr>
                <w:color w:val="000000"/>
                <w:spacing w:val="2"/>
                <w:sz w:val="20"/>
                <w:szCs w:val="20"/>
                <w:lang w:val="kk-KZ"/>
              </w:rPr>
              <w:t>Жергілікті жобалар бойынша адам-сағат құны консультациялық сүйемелдеу көрсететін заңды тұлғаны айқындайтын жергілікті атқарушы органның тиісті құқықтық актісімен бекітіледі.</w:t>
            </w:r>
          </w:p>
        </w:tc>
        <w:tc>
          <w:tcPr>
            <w:tcW w:w="3489" w:type="dxa"/>
            <w:shd w:val="clear" w:color="auto" w:fill="auto"/>
          </w:tcPr>
          <w:p w14:paraId="5AB89267" w14:textId="154A3D80" w:rsidR="00A04C93" w:rsidRPr="00F45365" w:rsidRDefault="00F45365" w:rsidP="00A04C93">
            <w:pPr>
              <w:pStyle w:val="af7"/>
              <w:shd w:val="clear" w:color="auto" w:fill="FFFFFF"/>
              <w:spacing w:after="0"/>
              <w:ind w:firstLine="319"/>
              <w:contextualSpacing/>
              <w:jc w:val="both"/>
              <w:textAlignment w:val="baseline"/>
              <w:rPr>
                <w:bCs/>
                <w:spacing w:val="2"/>
                <w:sz w:val="20"/>
                <w:szCs w:val="22"/>
                <w:lang w:val="kk-KZ"/>
              </w:rPr>
            </w:pPr>
            <w:r w:rsidRPr="00F45365">
              <w:rPr>
                <w:bCs/>
                <w:spacing w:val="2"/>
                <w:sz w:val="20"/>
                <w:szCs w:val="22"/>
                <w:lang w:val="kk-KZ"/>
              </w:rPr>
              <w:t>МЖӘ жобаларының сапасын арттыру және МЖӘ жобаларының құжаттарын сараптау және бағалау қызметтерінің сағатына консультациялық сүйемелдеу қызметтерінің адам-сағатының құнын өзектендіру жолымен қызметтерді жеткізушілердің бәсекелестік ортасын қамтамасыз ету мақсатында.</w:t>
            </w:r>
          </w:p>
        </w:tc>
      </w:tr>
      <w:tr w:rsidR="000720DC" w:rsidRPr="00F45365" w14:paraId="41C81DCB" w14:textId="77777777" w:rsidTr="00FB68E0">
        <w:trPr>
          <w:trHeight w:val="1058"/>
          <w:jc w:val="center"/>
        </w:trPr>
        <w:tc>
          <w:tcPr>
            <w:tcW w:w="562" w:type="dxa"/>
            <w:shd w:val="clear" w:color="auto" w:fill="FFFFFF" w:themeFill="background1"/>
          </w:tcPr>
          <w:p w14:paraId="716B8CBF" w14:textId="5BB4CF22" w:rsidR="000720DC" w:rsidRPr="00075FC5" w:rsidRDefault="00761262" w:rsidP="000720DC">
            <w:pPr>
              <w:ind w:firstLine="57"/>
              <w:contextualSpacing/>
              <w:jc w:val="center"/>
              <w:rPr>
                <w:bCs/>
                <w:sz w:val="22"/>
                <w:szCs w:val="22"/>
                <w:lang w:val="kk-KZ"/>
              </w:rPr>
            </w:pPr>
            <w:r>
              <w:rPr>
                <w:bCs/>
                <w:sz w:val="22"/>
                <w:szCs w:val="22"/>
                <w:lang w:val="kk-KZ"/>
              </w:rPr>
              <w:lastRenderedPageBreak/>
              <w:t>3</w:t>
            </w:r>
          </w:p>
        </w:tc>
        <w:tc>
          <w:tcPr>
            <w:tcW w:w="1701" w:type="dxa"/>
            <w:shd w:val="clear" w:color="auto" w:fill="FFFFFF" w:themeFill="background1"/>
          </w:tcPr>
          <w:p w14:paraId="098D628A" w14:textId="77777777" w:rsidR="00761262" w:rsidRDefault="00761262" w:rsidP="00761262">
            <w:pPr>
              <w:ind w:right="-1"/>
              <w:jc w:val="center"/>
              <w:rPr>
                <w:bCs/>
                <w:sz w:val="20"/>
                <w:szCs w:val="20"/>
                <w:lang w:val="kk-KZ"/>
              </w:rPr>
            </w:pPr>
            <w:r>
              <w:rPr>
                <w:bCs/>
                <w:sz w:val="20"/>
                <w:szCs w:val="20"/>
                <w:lang w:val="kk-KZ"/>
              </w:rPr>
              <w:t xml:space="preserve">2-тараудың </w:t>
            </w:r>
          </w:p>
          <w:p w14:paraId="46038062" w14:textId="16C23CBD" w:rsidR="000720DC" w:rsidRPr="00761262" w:rsidRDefault="00761262" w:rsidP="00761262">
            <w:pPr>
              <w:ind w:right="-1"/>
              <w:jc w:val="center"/>
              <w:rPr>
                <w:b/>
                <w:sz w:val="20"/>
                <w:szCs w:val="20"/>
              </w:rPr>
            </w:pPr>
            <w:r>
              <w:rPr>
                <w:bCs/>
                <w:sz w:val="20"/>
                <w:szCs w:val="20"/>
                <w:lang w:val="kk-KZ"/>
              </w:rPr>
              <w:t>5-тармағы</w:t>
            </w:r>
            <w:r w:rsidRPr="00075FC5">
              <w:rPr>
                <w:bCs/>
                <w:sz w:val="20"/>
                <w:szCs w:val="20"/>
              </w:rPr>
              <w:t xml:space="preserve"> </w:t>
            </w:r>
          </w:p>
        </w:tc>
        <w:tc>
          <w:tcPr>
            <w:tcW w:w="4989" w:type="dxa"/>
            <w:shd w:val="clear" w:color="auto" w:fill="FFFFFF" w:themeFill="background1"/>
          </w:tcPr>
          <w:p w14:paraId="75AE3EC9" w14:textId="77777777" w:rsidR="00761262" w:rsidRPr="00761262" w:rsidRDefault="00761262" w:rsidP="00761262">
            <w:pPr>
              <w:pStyle w:val="af7"/>
              <w:shd w:val="clear" w:color="auto" w:fill="FFFFFF"/>
              <w:ind w:firstLine="318"/>
              <w:contextualSpacing/>
              <w:jc w:val="both"/>
              <w:textAlignment w:val="baseline"/>
              <w:rPr>
                <w:b/>
                <w:color w:val="000000"/>
                <w:spacing w:val="2"/>
                <w:sz w:val="20"/>
                <w:szCs w:val="20"/>
                <w:lang w:val="kk-KZ"/>
              </w:rPr>
            </w:pPr>
            <w:r w:rsidRPr="00761262">
              <w:rPr>
                <w:bCs/>
                <w:color w:val="000000"/>
                <w:spacing w:val="2"/>
                <w:sz w:val="20"/>
                <w:szCs w:val="20"/>
                <w:lang w:val="kk-KZ"/>
              </w:rPr>
              <w:t xml:space="preserve">5. </w:t>
            </w:r>
            <w:r w:rsidRPr="00761262">
              <w:rPr>
                <w:b/>
                <w:color w:val="000000"/>
                <w:spacing w:val="2"/>
                <w:sz w:val="20"/>
                <w:szCs w:val="20"/>
                <w:lang w:val="kk-KZ"/>
              </w:rPr>
              <w:t>Бір кезеңдік конкурс бойынша конкурстық құжаттаманы әзірлеу құнына техникалық тапсырманы, жобаның ТЭН-ін әзірлеуге немесе түзетуге арналған шығыстар кіреді.</w:t>
            </w:r>
          </w:p>
          <w:p w14:paraId="0F611954" w14:textId="29504A7D" w:rsidR="000720DC" w:rsidRPr="00761262" w:rsidRDefault="00761262" w:rsidP="00761262">
            <w:pPr>
              <w:pStyle w:val="af7"/>
              <w:shd w:val="clear" w:color="auto" w:fill="FFFFFF"/>
              <w:spacing w:before="0" w:after="0"/>
              <w:ind w:firstLine="318"/>
              <w:contextualSpacing/>
              <w:jc w:val="both"/>
              <w:textAlignment w:val="baseline"/>
              <w:rPr>
                <w:color w:val="000000"/>
                <w:spacing w:val="2"/>
                <w:sz w:val="20"/>
                <w:szCs w:val="20"/>
                <w:lang w:val="kk-KZ"/>
              </w:rPr>
            </w:pPr>
            <w:r w:rsidRPr="00761262">
              <w:rPr>
                <w:bCs/>
                <w:color w:val="000000"/>
                <w:spacing w:val="2"/>
                <w:sz w:val="20"/>
                <w:szCs w:val="20"/>
                <w:lang w:val="kk-KZ"/>
              </w:rPr>
              <w:t xml:space="preserve">Жобалық құжаттаманы дайындау бойынша жұмыс құнын, сондай-ақ үлгілік жоба болған жағдайда ЖСҚ байланыстыру бойынша шығыстарды есептеу </w:t>
            </w:r>
            <w:r w:rsidRPr="00761262">
              <w:rPr>
                <w:b/>
                <w:color w:val="000000"/>
                <w:spacing w:val="2"/>
                <w:sz w:val="20"/>
                <w:szCs w:val="20"/>
                <w:lang w:val="kk-KZ"/>
              </w:rPr>
              <w:t>«Құрылыстағы баға белгілеу бойынша нормативтік құжаттарды бекіту туралы» Қазақстан Республикасы Индустрия және инфрақұрылымдық даму министрлігінің Құрылыс және тұрғын үй-коммуналдық шаруашылық істері комитеті төрағасының 2022 жылғы 1 желтоқсандағы № 223-НҚ</w:t>
            </w:r>
            <w:r w:rsidRPr="00761262">
              <w:rPr>
                <w:bCs/>
                <w:color w:val="000000"/>
                <w:spacing w:val="2"/>
                <w:sz w:val="20"/>
                <w:szCs w:val="20"/>
                <w:lang w:val="kk-KZ"/>
              </w:rPr>
              <w:t xml:space="preserve"> бұйрығына сәйкес жүзеге асырылады.</w:t>
            </w:r>
          </w:p>
        </w:tc>
        <w:tc>
          <w:tcPr>
            <w:tcW w:w="4989" w:type="dxa"/>
            <w:shd w:val="clear" w:color="auto" w:fill="FFFFFF" w:themeFill="background1"/>
          </w:tcPr>
          <w:p w14:paraId="1B156A4F" w14:textId="2AEE2C37" w:rsidR="000720DC" w:rsidRPr="00075FC5" w:rsidRDefault="00761262" w:rsidP="000720DC">
            <w:pPr>
              <w:pStyle w:val="af7"/>
              <w:shd w:val="clear" w:color="auto" w:fill="FFFFFF"/>
              <w:spacing w:before="0" w:beforeAutospacing="0" w:after="0" w:afterAutospacing="0"/>
              <w:ind w:firstLine="318"/>
              <w:contextualSpacing/>
              <w:jc w:val="both"/>
              <w:textAlignment w:val="baseline"/>
              <w:rPr>
                <w:color w:val="000000"/>
                <w:spacing w:val="2"/>
                <w:sz w:val="20"/>
                <w:szCs w:val="20"/>
                <w:lang w:val="kk-KZ"/>
              </w:rPr>
            </w:pPr>
            <w:r>
              <w:rPr>
                <w:color w:val="000000"/>
                <w:spacing w:val="2"/>
                <w:sz w:val="20"/>
                <w:szCs w:val="20"/>
                <w:lang w:val="kk-KZ"/>
              </w:rPr>
              <w:t xml:space="preserve">5. </w:t>
            </w:r>
            <w:r w:rsidRPr="00761262">
              <w:rPr>
                <w:color w:val="000000"/>
                <w:spacing w:val="2"/>
                <w:sz w:val="20"/>
                <w:szCs w:val="20"/>
                <w:lang w:val="kk-KZ"/>
              </w:rPr>
              <w:t>Жобалау құжаттамасын дайындау жөніндегі жұмыстың құнын, сондай-ақ жобалау-сметалық құжаттаманы, үлгілік жобаны, үлгілік жобалау шешімін, қайта қолдану жобасын байланыстыру жөніндегі шығыстарды есептеу «Құрылыстағы баға белгілеу жөніндегі нормативтік құжаттарды бекіту туралы» Қазақстан Республикасы Индустрия және инфрақұрылымдық даму министрлігі Құрылыс және тұрғын үй-коммуналдық шаруашылық істері комитеті төрағасының 2022 жылғы 1 желтоқсандағы № 223-НҚ бұйрығына сәйкес жүзеге асырылады.</w:t>
            </w:r>
          </w:p>
        </w:tc>
        <w:tc>
          <w:tcPr>
            <w:tcW w:w="3489" w:type="dxa"/>
            <w:shd w:val="clear" w:color="auto" w:fill="auto"/>
          </w:tcPr>
          <w:p w14:paraId="1F9C146B" w14:textId="1D823425" w:rsidR="000720DC" w:rsidRPr="00F45365" w:rsidRDefault="00F45365" w:rsidP="000720DC">
            <w:pPr>
              <w:pStyle w:val="af7"/>
              <w:shd w:val="clear" w:color="auto" w:fill="FFFFFF"/>
              <w:spacing w:after="0"/>
              <w:ind w:firstLine="319"/>
              <w:contextualSpacing/>
              <w:jc w:val="both"/>
              <w:textAlignment w:val="baseline"/>
              <w:rPr>
                <w:bCs/>
                <w:spacing w:val="2"/>
                <w:sz w:val="20"/>
                <w:szCs w:val="22"/>
                <w:lang w:val="kk-KZ"/>
              </w:rPr>
            </w:pPr>
            <w:r w:rsidRPr="00F45365">
              <w:rPr>
                <w:bCs/>
                <w:spacing w:val="2"/>
                <w:sz w:val="20"/>
                <w:szCs w:val="22"/>
                <w:lang w:val="kk-KZ"/>
              </w:rPr>
              <w:t>Қазақстан Республикасы Индустрия және инфрақұрылымдық даму министрлігі Құрылыс және тұрғын үй-коммуналдық шаруашылық істері комитеті Төрағасының 2022 жылғы 1 желтоқсандағы № 223-НҚ бұйрығының қабылдануына байланысты.</w:t>
            </w:r>
          </w:p>
        </w:tc>
      </w:tr>
      <w:tr w:rsidR="000720DC" w:rsidRPr="00F45365" w14:paraId="010F0B99" w14:textId="77777777" w:rsidTr="00303689">
        <w:trPr>
          <w:trHeight w:val="170"/>
          <w:jc w:val="center"/>
        </w:trPr>
        <w:tc>
          <w:tcPr>
            <w:tcW w:w="562" w:type="dxa"/>
            <w:shd w:val="clear" w:color="auto" w:fill="FFFFFF" w:themeFill="background1"/>
          </w:tcPr>
          <w:p w14:paraId="4E69293F" w14:textId="6702660C" w:rsidR="000720DC" w:rsidRPr="00075FC5" w:rsidRDefault="00254884" w:rsidP="000720DC">
            <w:pPr>
              <w:ind w:firstLine="57"/>
              <w:contextualSpacing/>
              <w:jc w:val="center"/>
              <w:rPr>
                <w:bCs/>
                <w:sz w:val="22"/>
                <w:szCs w:val="22"/>
                <w:lang w:val="kk-KZ"/>
              </w:rPr>
            </w:pPr>
            <w:r>
              <w:rPr>
                <w:bCs/>
                <w:sz w:val="22"/>
                <w:szCs w:val="22"/>
                <w:lang w:val="kk-KZ"/>
              </w:rPr>
              <w:t>4</w:t>
            </w:r>
          </w:p>
        </w:tc>
        <w:tc>
          <w:tcPr>
            <w:tcW w:w="1701" w:type="dxa"/>
            <w:shd w:val="clear" w:color="auto" w:fill="FFFFFF" w:themeFill="background1"/>
          </w:tcPr>
          <w:p w14:paraId="1A98C425" w14:textId="77777777" w:rsidR="00254884" w:rsidRDefault="00254884" w:rsidP="00254884">
            <w:pPr>
              <w:ind w:right="-1"/>
              <w:jc w:val="center"/>
              <w:rPr>
                <w:bCs/>
                <w:sz w:val="20"/>
                <w:szCs w:val="20"/>
                <w:lang w:val="kk-KZ"/>
              </w:rPr>
            </w:pPr>
            <w:r>
              <w:rPr>
                <w:bCs/>
                <w:sz w:val="20"/>
                <w:szCs w:val="20"/>
                <w:lang w:val="kk-KZ"/>
              </w:rPr>
              <w:t xml:space="preserve">2-тараудың </w:t>
            </w:r>
          </w:p>
          <w:p w14:paraId="3360356C" w14:textId="0C0F2751" w:rsidR="000720DC" w:rsidRPr="00075FC5" w:rsidRDefault="00254884" w:rsidP="00254884">
            <w:pPr>
              <w:ind w:right="-1"/>
              <w:jc w:val="center"/>
              <w:rPr>
                <w:bCs/>
                <w:sz w:val="20"/>
                <w:szCs w:val="20"/>
              </w:rPr>
            </w:pPr>
            <w:r>
              <w:rPr>
                <w:bCs/>
                <w:sz w:val="20"/>
                <w:szCs w:val="20"/>
                <w:lang w:val="kk-KZ"/>
              </w:rPr>
              <w:t>6-тармағы</w:t>
            </w:r>
            <w:r w:rsidRPr="00075FC5">
              <w:rPr>
                <w:bCs/>
                <w:sz w:val="20"/>
                <w:szCs w:val="20"/>
              </w:rPr>
              <w:t xml:space="preserve"> </w:t>
            </w:r>
          </w:p>
        </w:tc>
        <w:tc>
          <w:tcPr>
            <w:tcW w:w="4989" w:type="dxa"/>
            <w:shd w:val="clear" w:color="auto" w:fill="FFFFFF" w:themeFill="background1"/>
          </w:tcPr>
          <w:p w14:paraId="0CEE3A6B" w14:textId="68D3ECD5" w:rsidR="000720DC" w:rsidRPr="00254884" w:rsidRDefault="00254884" w:rsidP="00254884">
            <w:pPr>
              <w:pStyle w:val="af7"/>
              <w:shd w:val="clear" w:color="auto" w:fill="FFFFFF"/>
              <w:ind w:firstLine="318"/>
              <w:contextualSpacing/>
              <w:jc w:val="both"/>
              <w:textAlignment w:val="baseline"/>
              <w:rPr>
                <w:b/>
                <w:color w:val="000000"/>
                <w:spacing w:val="2"/>
                <w:sz w:val="20"/>
                <w:szCs w:val="20"/>
              </w:rPr>
            </w:pPr>
            <w:r w:rsidRPr="00254884">
              <w:rPr>
                <w:b/>
                <w:color w:val="000000"/>
                <w:spacing w:val="2"/>
                <w:sz w:val="20"/>
                <w:szCs w:val="20"/>
              </w:rPr>
              <w:t>6. Мемлекеттік-жекешелік әріптестік жобаларының, оның ішінде концессиялық жобалардың ерекшеліктерін ескере отырып, көрсетілетін қызметтердің өнім берушісі жобалар үшін жоба алдындағы құжаттаманы әзірлеу (түзету) бойынша көрсетілетін қызметтерді қоса алғанда, үшінші тараптардың көрсетілетін қызметтерін тартады.</w:t>
            </w:r>
          </w:p>
        </w:tc>
        <w:tc>
          <w:tcPr>
            <w:tcW w:w="4989" w:type="dxa"/>
            <w:shd w:val="clear" w:color="auto" w:fill="FFFFFF" w:themeFill="background1"/>
          </w:tcPr>
          <w:p w14:paraId="2A43C79B" w14:textId="0C7EE412" w:rsidR="000720DC" w:rsidRPr="00761262" w:rsidRDefault="00761262" w:rsidP="000720DC">
            <w:pPr>
              <w:pStyle w:val="af7"/>
              <w:shd w:val="clear" w:color="auto" w:fill="FFFFFF"/>
              <w:spacing w:before="0" w:beforeAutospacing="0" w:after="0" w:afterAutospacing="0"/>
              <w:ind w:firstLine="318"/>
              <w:contextualSpacing/>
              <w:jc w:val="both"/>
              <w:textAlignment w:val="baseline"/>
              <w:rPr>
                <w:b/>
                <w:color w:val="000000"/>
                <w:spacing w:val="2"/>
                <w:sz w:val="20"/>
                <w:szCs w:val="20"/>
                <w:lang w:val="kk-KZ"/>
              </w:rPr>
            </w:pPr>
            <w:r>
              <w:rPr>
                <w:b/>
                <w:color w:val="000000"/>
                <w:spacing w:val="2"/>
                <w:sz w:val="20"/>
                <w:szCs w:val="20"/>
                <w:lang w:val="kk-KZ"/>
              </w:rPr>
              <w:t>6.</w:t>
            </w:r>
            <w:r w:rsidRPr="00761262">
              <w:rPr>
                <w:lang w:val="kk-KZ"/>
              </w:rPr>
              <w:t xml:space="preserve"> </w:t>
            </w:r>
            <w:r w:rsidRPr="00761262">
              <w:rPr>
                <w:b/>
                <w:color w:val="000000"/>
                <w:spacing w:val="2"/>
                <w:sz w:val="20"/>
                <w:szCs w:val="20"/>
                <w:lang w:val="kk-KZ"/>
              </w:rPr>
              <w:t>МЖӘ жобаларын консультациялық сүйемелдеу жөніндегі қызметтерге аккредиттелген заңды тұлғалар тартылады. МЖӘ жобаларының ерекшелігін негізге ала отырып, қызметтерді жеткізуші үшінші тараптардың қызметтерін тартады (қажет болған жағдайда).</w:t>
            </w:r>
          </w:p>
        </w:tc>
        <w:tc>
          <w:tcPr>
            <w:tcW w:w="3489" w:type="dxa"/>
            <w:shd w:val="clear" w:color="auto" w:fill="auto"/>
          </w:tcPr>
          <w:p w14:paraId="054D49A6" w14:textId="446FC07D" w:rsidR="000720DC" w:rsidRPr="00F45365" w:rsidRDefault="00F45365" w:rsidP="000720DC">
            <w:pPr>
              <w:pStyle w:val="af7"/>
              <w:shd w:val="clear" w:color="auto" w:fill="FFFFFF"/>
              <w:spacing w:after="0"/>
              <w:ind w:firstLine="319"/>
              <w:contextualSpacing/>
              <w:jc w:val="both"/>
              <w:textAlignment w:val="baseline"/>
              <w:rPr>
                <w:bCs/>
                <w:spacing w:val="2"/>
                <w:sz w:val="20"/>
                <w:szCs w:val="22"/>
                <w:lang w:val="kk-KZ"/>
              </w:rPr>
            </w:pPr>
            <w:r w:rsidRPr="00F45365">
              <w:rPr>
                <w:bCs/>
                <w:spacing w:val="2"/>
                <w:sz w:val="20"/>
                <w:szCs w:val="22"/>
                <w:lang w:val="kk-KZ"/>
              </w:rPr>
              <w:t>МЖӘ туралы Заңның 1-бабының 1) тармақшасына сәйкес заңды тұлғаларды аккредиттеу жөніндегі талаптың енгізілуіне байланысты.</w:t>
            </w:r>
          </w:p>
        </w:tc>
      </w:tr>
      <w:tr w:rsidR="000720DC" w:rsidRPr="00075FC5" w14:paraId="1886FA69" w14:textId="77777777" w:rsidTr="00FB68E0">
        <w:trPr>
          <w:trHeight w:val="1058"/>
          <w:jc w:val="center"/>
        </w:trPr>
        <w:tc>
          <w:tcPr>
            <w:tcW w:w="562" w:type="dxa"/>
            <w:shd w:val="clear" w:color="auto" w:fill="FFFFFF" w:themeFill="background1"/>
          </w:tcPr>
          <w:p w14:paraId="29931A4F" w14:textId="61D81989" w:rsidR="000720DC" w:rsidRPr="00075FC5" w:rsidRDefault="00254884" w:rsidP="000720DC">
            <w:pPr>
              <w:ind w:firstLine="57"/>
              <w:contextualSpacing/>
              <w:jc w:val="center"/>
              <w:rPr>
                <w:bCs/>
                <w:sz w:val="22"/>
                <w:szCs w:val="22"/>
                <w:lang w:val="kk-KZ"/>
              </w:rPr>
            </w:pPr>
            <w:r>
              <w:rPr>
                <w:bCs/>
                <w:sz w:val="22"/>
                <w:szCs w:val="22"/>
                <w:lang w:val="kk-KZ"/>
              </w:rPr>
              <w:t>5</w:t>
            </w:r>
          </w:p>
        </w:tc>
        <w:tc>
          <w:tcPr>
            <w:tcW w:w="1701" w:type="dxa"/>
            <w:shd w:val="clear" w:color="auto" w:fill="FFFFFF" w:themeFill="background1"/>
          </w:tcPr>
          <w:p w14:paraId="0B6513EE" w14:textId="527F67D6" w:rsidR="000720DC" w:rsidRPr="00075FC5" w:rsidRDefault="000720DC" w:rsidP="000720DC">
            <w:pPr>
              <w:ind w:right="-1"/>
              <w:jc w:val="center"/>
              <w:rPr>
                <w:bCs/>
                <w:sz w:val="20"/>
                <w:szCs w:val="20"/>
              </w:rPr>
            </w:pPr>
            <w:r w:rsidRPr="00075FC5">
              <w:rPr>
                <w:bCs/>
                <w:sz w:val="20"/>
                <w:szCs w:val="20"/>
              </w:rPr>
              <w:t>Приложение 1 к Методике</w:t>
            </w:r>
          </w:p>
        </w:tc>
        <w:tc>
          <w:tcPr>
            <w:tcW w:w="4989" w:type="dxa"/>
            <w:shd w:val="clear" w:color="auto" w:fill="FFFFFF" w:themeFill="background1"/>
          </w:tcPr>
          <w:p w14:paraId="4428A9D9" w14:textId="77777777" w:rsidR="00254884" w:rsidRPr="00254884" w:rsidRDefault="00254884" w:rsidP="00254884">
            <w:pPr>
              <w:pStyle w:val="af7"/>
              <w:shd w:val="clear" w:color="auto" w:fill="FFFFFF"/>
              <w:ind w:left="2167"/>
              <w:contextualSpacing/>
              <w:jc w:val="center"/>
              <w:textAlignment w:val="baseline"/>
              <w:rPr>
                <w:color w:val="000000"/>
                <w:spacing w:val="2"/>
                <w:sz w:val="20"/>
                <w:szCs w:val="20"/>
              </w:rPr>
            </w:pPr>
            <w:r w:rsidRPr="00254884">
              <w:rPr>
                <w:color w:val="000000"/>
                <w:spacing w:val="2"/>
                <w:sz w:val="20"/>
                <w:szCs w:val="20"/>
              </w:rPr>
              <w:t>Мемлекеттік-жекешелік</w:t>
            </w:r>
          </w:p>
          <w:p w14:paraId="6708D5E0" w14:textId="77777777" w:rsidR="00254884" w:rsidRPr="00254884" w:rsidRDefault="00254884" w:rsidP="00254884">
            <w:pPr>
              <w:pStyle w:val="af7"/>
              <w:shd w:val="clear" w:color="auto" w:fill="FFFFFF"/>
              <w:ind w:left="2167"/>
              <w:contextualSpacing/>
              <w:jc w:val="center"/>
              <w:textAlignment w:val="baseline"/>
              <w:rPr>
                <w:color w:val="000000"/>
                <w:spacing w:val="2"/>
                <w:sz w:val="20"/>
                <w:szCs w:val="20"/>
              </w:rPr>
            </w:pPr>
            <w:r w:rsidRPr="00254884">
              <w:rPr>
                <w:color w:val="000000"/>
                <w:spacing w:val="2"/>
                <w:sz w:val="20"/>
                <w:szCs w:val="20"/>
              </w:rPr>
              <w:t>әріптестік жобаларын, оның</w:t>
            </w:r>
          </w:p>
          <w:p w14:paraId="5901EFBB" w14:textId="77777777" w:rsidR="00254884" w:rsidRPr="00254884" w:rsidRDefault="00254884" w:rsidP="00254884">
            <w:pPr>
              <w:pStyle w:val="af7"/>
              <w:shd w:val="clear" w:color="auto" w:fill="FFFFFF"/>
              <w:ind w:left="2167"/>
              <w:contextualSpacing/>
              <w:jc w:val="center"/>
              <w:textAlignment w:val="baseline"/>
              <w:rPr>
                <w:color w:val="000000"/>
                <w:spacing w:val="2"/>
                <w:sz w:val="20"/>
                <w:szCs w:val="20"/>
              </w:rPr>
            </w:pPr>
            <w:r w:rsidRPr="00254884">
              <w:rPr>
                <w:color w:val="000000"/>
                <w:spacing w:val="2"/>
                <w:sz w:val="20"/>
                <w:szCs w:val="20"/>
              </w:rPr>
              <w:t>ішінде концессиялық</w:t>
            </w:r>
          </w:p>
          <w:p w14:paraId="3A56AE5A" w14:textId="77777777" w:rsidR="00254884" w:rsidRPr="00254884" w:rsidRDefault="00254884" w:rsidP="00254884">
            <w:pPr>
              <w:pStyle w:val="af7"/>
              <w:shd w:val="clear" w:color="auto" w:fill="FFFFFF"/>
              <w:ind w:left="2167"/>
              <w:contextualSpacing/>
              <w:jc w:val="center"/>
              <w:textAlignment w:val="baseline"/>
              <w:rPr>
                <w:color w:val="000000"/>
                <w:spacing w:val="2"/>
                <w:sz w:val="20"/>
                <w:szCs w:val="20"/>
              </w:rPr>
            </w:pPr>
            <w:r w:rsidRPr="00254884">
              <w:rPr>
                <w:color w:val="000000"/>
                <w:spacing w:val="2"/>
                <w:sz w:val="20"/>
                <w:szCs w:val="20"/>
              </w:rPr>
              <w:t>жобаларды консультациялық</w:t>
            </w:r>
          </w:p>
          <w:p w14:paraId="2A6B8F3C" w14:textId="77777777" w:rsidR="00254884" w:rsidRPr="00254884" w:rsidRDefault="00254884" w:rsidP="00254884">
            <w:pPr>
              <w:pStyle w:val="af7"/>
              <w:shd w:val="clear" w:color="auto" w:fill="FFFFFF"/>
              <w:ind w:left="2167"/>
              <w:contextualSpacing/>
              <w:jc w:val="center"/>
              <w:textAlignment w:val="baseline"/>
              <w:rPr>
                <w:color w:val="000000"/>
                <w:spacing w:val="2"/>
                <w:sz w:val="20"/>
                <w:szCs w:val="20"/>
              </w:rPr>
            </w:pPr>
            <w:r w:rsidRPr="00254884">
              <w:rPr>
                <w:color w:val="000000"/>
                <w:spacing w:val="2"/>
                <w:sz w:val="20"/>
                <w:szCs w:val="20"/>
              </w:rPr>
              <w:t>сүйемелдеу бойынша</w:t>
            </w:r>
          </w:p>
          <w:p w14:paraId="7B62B0C8" w14:textId="77777777" w:rsidR="00254884" w:rsidRPr="00254884" w:rsidRDefault="00254884" w:rsidP="00254884">
            <w:pPr>
              <w:pStyle w:val="af7"/>
              <w:shd w:val="clear" w:color="auto" w:fill="FFFFFF"/>
              <w:ind w:left="2167"/>
              <w:contextualSpacing/>
              <w:jc w:val="center"/>
              <w:textAlignment w:val="baseline"/>
              <w:rPr>
                <w:color w:val="000000"/>
                <w:spacing w:val="2"/>
                <w:sz w:val="20"/>
                <w:szCs w:val="20"/>
              </w:rPr>
            </w:pPr>
            <w:r w:rsidRPr="00254884">
              <w:rPr>
                <w:color w:val="000000"/>
                <w:spacing w:val="2"/>
                <w:sz w:val="20"/>
                <w:szCs w:val="20"/>
              </w:rPr>
              <w:t>көрсетілетін қызметтер құнын</w:t>
            </w:r>
          </w:p>
          <w:p w14:paraId="1424ED82" w14:textId="77777777" w:rsidR="00254884" w:rsidRPr="00254884" w:rsidRDefault="00254884" w:rsidP="00254884">
            <w:pPr>
              <w:pStyle w:val="af7"/>
              <w:shd w:val="clear" w:color="auto" w:fill="FFFFFF"/>
              <w:ind w:left="2167"/>
              <w:contextualSpacing/>
              <w:jc w:val="center"/>
              <w:textAlignment w:val="baseline"/>
              <w:rPr>
                <w:color w:val="000000"/>
                <w:spacing w:val="2"/>
                <w:sz w:val="20"/>
                <w:szCs w:val="20"/>
              </w:rPr>
            </w:pPr>
            <w:r w:rsidRPr="00254884">
              <w:rPr>
                <w:color w:val="000000"/>
                <w:spacing w:val="2"/>
                <w:sz w:val="20"/>
                <w:szCs w:val="20"/>
              </w:rPr>
              <w:t>айқындау әдістемесіне</w:t>
            </w:r>
          </w:p>
          <w:p w14:paraId="4DDB027F" w14:textId="23EE52B4" w:rsidR="000720DC" w:rsidRDefault="00254884" w:rsidP="00254884">
            <w:pPr>
              <w:pStyle w:val="af7"/>
              <w:shd w:val="clear" w:color="auto" w:fill="FFFFFF"/>
              <w:spacing w:before="0" w:beforeAutospacing="0" w:after="0" w:afterAutospacing="0"/>
              <w:ind w:left="2167"/>
              <w:contextualSpacing/>
              <w:jc w:val="center"/>
              <w:textAlignment w:val="baseline"/>
              <w:rPr>
                <w:color w:val="000000"/>
                <w:spacing w:val="2"/>
                <w:sz w:val="20"/>
                <w:szCs w:val="20"/>
              </w:rPr>
            </w:pPr>
            <w:r w:rsidRPr="00254884">
              <w:rPr>
                <w:color w:val="000000"/>
                <w:spacing w:val="2"/>
                <w:sz w:val="20"/>
                <w:szCs w:val="20"/>
              </w:rPr>
              <w:t>1-қосымша</w:t>
            </w:r>
          </w:p>
          <w:p w14:paraId="08E77E5D" w14:textId="77777777" w:rsidR="00254884" w:rsidRPr="00075FC5" w:rsidRDefault="00254884" w:rsidP="00254884">
            <w:pPr>
              <w:pStyle w:val="af7"/>
              <w:shd w:val="clear" w:color="auto" w:fill="FFFFFF"/>
              <w:spacing w:before="0" w:beforeAutospacing="0" w:after="0" w:afterAutospacing="0"/>
              <w:ind w:left="2167"/>
              <w:contextualSpacing/>
              <w:jc w:val="center"/>
              <w:textAlignment w:val="baseline"/>
              <w:rPr>
                <w:color w:val="000000"/>
                <w:spacing w:val="2"/>
                <w:sz w:val="20"/>
                <w:szCs w:val="20"/>
              </w:rPr>
            </w:pPr>
          </w:p>
          <w:p w14:paraId="4A3082DA" w14:textId="2D8D6DB7" w:rsidR="000720DC" w:rsidRPr="00075FC5" w:rsidRDefault="00254884" w:rsidP="000720DC">
            <w:pPr>
              <w:pStyle w:val="af7"/>
              <w:shd w:val="clear" w:color="auto" w:fill="FFFFFF"/>
              <w:ind w:firstLine="325"/>
              <w:contextualSpacing/>
              <w:jc w:val="both"/>
              <w:textAlignment w:val="baseline"/>
              <w:rPr>
                <w:color w:val="000000"/>
                <w:spacing w:val="2"/>
                <w:sz w:val="20"/>
                <w:szCs w:val="20"/>
              </w:rPr>
            </w:pPr>
            <w:r w:rsidRPr="00254884">
              <w:rPr>
                <w:color w:val="000000"/>
                <w:spacing w:val="2"/>
                <w:sz w:val="20"/>
                <w:szCs w:val="20"/>
              </w:rPr>
              <w:t xml:space="preserve">Мемлекеттік-жекешелік әріптестік жобаларын (бұдан әрі – МЖӘ), </w:t>
            </w:r>
            <w:r w:rsidRPr="00254884">
              <w:rPr>
                <w:b/>
                <w:bCs/>
                <w:color w:val="000000"/>
                <w:spacing w:val="2"/>
                <w:sz w:val="20"/>
                <w:szCs w:val="20"/>
              </w:rPr>
              <w:t>оның ішінде концессиялық жобаларды</w:t>
            </w:r>
            <w:r w:rsidRPr="00254884">
              <w:rPr>
                <w:color w:val="000000"/>
                <w:spacing w:val="2"/>
                <w:sz w:val="20"/>
                <w:szCs w:val="20"/>
              </w:rPr>
              <w:t xml:space="preserve"> консультациялық сүйемелдеу бойынша көрсетілетін қызметтер құнына түзету коэффициенттері</w:t>
            </w:r>
          </w:p>
          <w:tbl>
            <w:tblPr>
              <w:tblStyle w:val="af9"/>
              <w:tblW w:w="0" w:type="auto"/>
              <w:tblLayout w:type="fixed"/>
              <w:tblLook w:val="04A0" w:firstRow="1" w:lastRow="0" w:firstColumn="1" w:lastColumn="0" w:noHBand="0" w:noVBand="1"/>
            </w:tblPr>
            <w:tblGrid>
              <w:gridCol w:w="451"/>
              <w:gridCol w:w="2694"/>
              <w:gridCol w:w="1618"/>
            </w:tblGrid>
            <w:tr w:rsidR="000720DC" w:rsidRPr="00075FC5" w14:paraId="5D302FF9" w14:textId="77777777" w:rsidTr="007A6B5F">
              <w:tc>
                <w:tcPr>
                  <w:tcW w:w="451" w:type="dxa"/>
                  <w:vAlign w:val="center"/>
                </w:tcPr>
                <w:p w14:paraId="3644CD6E" w14:textId="10337FEA" w:rsidR="000720DC" w:rsidRPr="00075FC5" w:rsidRDefault="000720DC" w:rsidP="000720DC">
                  <w:pPr>
                    <w:pStyle w:val="af7"/>
                    <w:contextualSpacing/>
                    <w:jc w:val="center"/>
                    <w:textAlignment w:val="baseline"/>
                    <w:rPr>
                      <w:color w:val="000000"/>
                      <w:spacing w:val="2"/>
                      <w:sz w:val="16"/>
                      <w:szCs w:val="16"/>
                    </w:rPr>
                  </w:pPr>
                  <w:r w:rsidRPr="00075FC5">
                    <w:rPr>
                      <w:color w:val="000000"/>
                      <w:spacing w:val="2"/>
                      <w:sz w:val="16"/>
                      <w:szCs w:val="16"/>
                    </w:rPr>
                    <w:t>№</w:t>
                  </w:r>
                </w:p>
              </w:tc>
              <w:tc>
                <w:tcPr>
                  <w:tcW w:w="2694" w:type="dxa"/>
                  <w:vAlign w:val="center"/>
                </w:tcPr>
                <w:p w14:paraId="0889B3FB" w14:textId="7016D1E4" w:rsidR="000720DC" w:rsidRPr="00075FC5" w:rsidRDefault="00254884" w:rsidP="000720DC">
                  <w:pPr>
                    <w:pStyle w:val="af7"/>
                    <w:contextualSpacing/>
                    <w:jc w:val="center"/>
                    <w:textAlignment w:val="baseline"/>
                    <w:rPr>
                      <w:color w:val="000000"/>
                      <w:spacing w:val="2"/>
                      <w:sz w:val="16"/>
                      <w:szCs w:val="16"/>
                    </w:rPr>
                  </w:pPr>
                  <w:r w:rsidRPr="00254884">
                    <w:rPr>
                      <w:color w:val="000000"/>
                      <w:spacing w:val="2"/>
                      <w:sz w:val="16"/>
                      <w:szCs w:val="16"/>
                    </w:rPr>
                    <w:t>Ерекшелік</w:t>
                  </w:r>
                </w:p>
              </w:tc>
              <w:tc>
                <w:tcPr>
                  <w:tcW w:w="1618" w:type="dxa"/>
                  <w:vAlign w:val="center"/>
                </w:tcPr>
                <w:p w14:paraId="25CA4E72" w14:textId="5121BA93" w:rsidR="000720DC" w:rsidRPr="00075FC5" w:rsidRDefault="00254884" w:rsidP="000720DC">
                  <w:pPr>
                    <w:pStyle w:val="af7"/>
                    <w:contextualSpacing/>
                    <w:jc w:val="center"/>
                    <w:textAlignment w:val="baseline"/>
                    <w:rPr>
                      <w:color w:val="000000"/>
                      <w:spacing w:val="2"/>
                      <w:sz w:val="16"/>
                      <w:szCs w:val="16"/>
                    </w:rPr>
                  </w:pPr>
                  <w:r w:rsidRPr="00254884">
                    <w:rPr>
                      <w:color w:val="000000"/>
                      <w:spacing w:val="2"/>
                      <w:sz w:val="16"/>
                      <w:szCs w:val="16"/>
                    </w:rPr>
                    <w:t>Коэффициент мәні, k</w:t>
                  </w:r>
                </w:p>
              </w:tc>
            </w:tr>
            <w:tr w:rsidR="00254884" w:rsidRPr="00075FC5" w14:paraId="26CB12F9" w14:textId="77777777" w:rsidTr="006B40ED">
              <w:tc>
                <w:tcPr>
                  <w:tcW w:w="451" w:type="dxa"/>
                  <w:vAlign w:val="center"/>
                </w:tcPr>
                <w:p w14:paraId="1CAD4504" w14:textId="6D28634C" w:rsidR="00254884" w:rsidRPr="00075FC5" w:rsidRDefault="00254884" w:rsidP="00254884">
                  <w:pPr>
                    <w:pStyle w:val="af7"/>
                    <w:contextualSpacing/>
                    <w:jc w:val="both"/>
                    <w:textAlignment w:val="baseline"/>
                    <w:rPr>
                      <w:color w:val="000000"/>
                      <w:spacing w:val="2"/>
                      <w:sz w:val="16"/>
                      <w:szCs w:val="16"/>
                    </w:rPr>
                  </w:pPr>
                  <w:r w:rsidRPr="00075FC5">
                    <w:rPr>
                      <w:color w:val="000000"/>
                      <w:sz w:val="16"/>
                      <w:szCs w:val="16"/>
                    </w:rPr>
                    <w:t>1</w:t>
                  </w:r>
                </w:p>
              </w:tc>
              <w:tc>
                <w:tcPr>
                  <w:tcW w:w="2694" w:type="dxa"/>
                </w:tcPr>
                <w:p w14:paraId="3E3D70F6" w14:textId="1B2EADF0" w:rsidR="00254884" w:rsidRPr="00254884" w:rsidRDefault="00254884" w:rsidP="00254884">
                  <w:pPr>
                    <w:pStyle w:val="af7"/>
                    <w:contextualSpacing/>
                    <w:jc w:val="both"/>
                    <w:textAlignment w:val="baseline"/>
                    <w:rPr>
                      <w:color w:val="000000"/>
                      <w:spacing w:val="2"/>
                      <w:sz w:val="16"/>
                      <w:szCs w:val="16"/>
                    </w:rPr>
                  </w:pPr>
                  <w:r w:rsidRPr="00254884">
                    <w:rPr>
                      <w:b/>
                      <w:bCs/>
                      <w:sz w:val="16"/>
                      <w:szCs w:val="16"/>
                    </w:rPr>
                    <w:t>Құрылыстың</w:t>
                  </w:r>
                  <w:r w:rsidRPr="00254884">
                    <w:rPr>
                      <w:sz w:val="16"/>
                      <w:szCs w:val="16"/>
                    </w:rPr>
                    <w:t xml:space="preserve"> болжамды құны:</w:t>
                  </w:r>
                </w:p>
              </w:tc>
              <w:tc>
                <w:tcPr>
                  <w:tcW w:w="1618" w:type="dxa"/>
                  <w:vAlign w:val="center"/>
                </w:tcPr>
                <w:p w14:paraId="56236448" w14:textId="77777777" w:rsidR="00254884" w:rsidRPr="00075FC5" w:rsidRDefault="00254884" w:rsidP="00254884">
                  <w:pPr>
                    <w:pStyle w:val="af7"/>
                    <w:contextualSpacing/>
                    <w:jc w:val="center"/>
                    <w:textAlignment w:val="baseline"/>
                    <w:rPr>
                      <w:color w:val="000000"/>
                      <w:spacing w:val="2"/>
                      <w:sz w:val="16"/>
                      <w:szCs w:val="16"/>
                    </w:rPr>
                  </w:pPr>
                </w:p>
              </w:tc>
            </w:tr>
            <w:tr w:rsidR="00254884" w:rsidRPr="00075FC5" w14:paraId="2F5F3BB9" w14:textId="77777777" w:rsidTr="006B40ED">
              <w:tc>
                <w:tcPr>
                  <w:tcW w:w="451" w:type="dxa"/>
                  <w:vAlign w:val="center"/>
                </w:tcPr>
                <w:p w14:paraId="57A394C0" w14:textId="77777777" w:rsidR="00254884" w:rsidRPr="00075FC5" w:rsidRDefault="00254884" w:rsidP="00254884">
                  <w:pPr>
                    <w:pStyle w:val="af7"/>
                    <w:contextualSpacing/>
                    <w:jc w:val="both"/>
                    <w:textAlignment w:val="baseline"/>
                    <w:rPr>
                      <w:color w:val="000000"/>
                      <w:spacing w:val="2"/>
                      <w:sz w:val="16"/>
                      <w:szCs w:val="16"/>
                    </w:rPr>
                  </w:pPr>
                </w:p>
              </w:tc>
              <w:tc>
                <w:tcPr>
                  <w:tcW w:w="2694" w:type="dxa"/>
                </w:tcPr>
                <w:p w14:paraId="398E6FBA" w14:textId="17D04704" w:rsidR="00254884" w:rsidRPr="00254884" w:rsidRDefault="00254884" w:rsidP="00254884">
                  <w:pPr>
                    <w:pStyle w:val="af7"/>
                    <w:contextualSpacing/>
                    <w:jc w:val="both"/>
                    <w:textAlignment w:val="baseline"/>
                    <w:rPr>
                      <w:color w:val="000000"/>
                      <w:spacing w:val="2"/>
                      <w:sz w:val="16"/>
                      <w:szCs w:val="16"/>
                    </w:rPr>
                  </w:pPr>
                  <w:r w:rsidRPr="00254884">
                    <w:rPr>
                      <w:sz w:val="16"/>
                      <w:szCs w:val="16"/>
                    </w:rPr>
                    <w:t>4 000 000 айлық есептік көрсеткіштен (бұдан әрі – АЕК) төмен</w:t>
                  </w:r>
                </w:p>
              </w:tc>
              <w:tc>
                <w:tcPr>
                  <w:tcW w:w="1618" w:type="dxa"/>
                  <w:vAlign w:val="center"/>
                </w:tcPr>
                <w:p w14:paraId="28611494" w14:textId="6274F4B2" w:rsidR="00254884" w:rsidRPr="00075FC5" w:rsidRDefault="00254884" w:rsidP="00254884">
                  <w:pPr>
                    <w:pStyle w:val="af7"/>
                    <w:contextualSpacing/>
                    <w:jc w:val="center"/>
                    <w:textAlignment w:val="baseline"/>
                    <w:rPr>
                      <w:color w:val="000000"/>
                      <w:spacing w:val="2"/>
                      <w:sz w:val="16"/>
                      <w:szCs w:val="16"/>
                    </w:rPr>
                  </w:pPr>
                  <w:r w:rsidRPr="00075FC5">
                    <w:rPr>
                      <w:b/>
                      <w:color w:val="000000"/>
                      <w:sz w:val="16"/>
                      <w:szCs w:val="16"/>
                    </w:rPr>
                    <w:t>до</w:t>
                  </w:r>
                  <w:r w:rsidRPr="00075FC5">
                    <w:rPr>
                      <w:color w:val="000000"/>
                      <w:sz w:val="16"/>
                      <w:szCs w:val="16"/>
                    </w:rPr>
                    <w:t xml:space="preserve"> 0,8</w:t>
                  </w:r>
                </w:p>
              </w:tc>
            </w:tr>
            <w:tr w:rsidR="00254884" w:rsidRPr="00075FC5" w14:paraId="703CEAF5" w14:textId="77777777" w:rsidTr="006B40ED">
              <w:tc>
                <w:tcPr>
                  <w:tcW w:w="451" w:type="dxa"/>
                  <w:vAlign w:val="center"/>
                </w:tcPr>
                <w:p w14:paraId="7382E665" w14:textId="77777777" w:rsidR="00254884" w:rsidRPr="00075FC5" w:rsidRDefault="00254884" w:rsidP="00254884">
                  <w:pPr>
                    <w:pStyle w:val="af7"/>
                    <w:contextualSpacing/>
                    <w:jc w:val="both"/>
                    <w:textAlignment w:val="baseline"/>
                    <w:rPr>
                      <w:color w:val="000000"/>
                      <w:spacing w:val="2"/>
                      <w:sz w:val="16"/>
                      <w:szCs w:val="16"/>
                    </w:rPr>
                  </w:pPr>
                </w:p>
              </w:tc>
              <w:tc>
                <w:tcPr>
                  <w:tcW w:w="2694" w:type="dxa"/>
                </w:tcPr>
                <w:p w14:paraId="7FCDA7C0" w14:textId="597C08E8" w:rsidR="00254884" w:rsidRPr="00254884" w:rsidRDefault="00254884" w:rsidP="00254884">
                  <w:pPr>
                    <w:pStyle w:val="af7"/>
                    <w:contextualSpacing/>
                    <w:jc w:val="both"/>
                    <w:textAlignment w:val="baseline"/>
                    <w:rPr>
                      <w:color w:val="000000"/>
                      <w:spacing w:val="2"/>
                      <w:sz w:val="16"/>
                      <w:szCs w:val="16"/>
                    </w:rPr>
                  </w:pPr>
                  <w:r w:rsidRPr="00254884">
                    <w:rPr>
                      <w:sz w:val="16"/>
                      <w:szCs w:val="16"/>
                    </w:rPr>
                    <w:t>4 000 000 АЕК-тен жоғары</w:t>
                  </w:r>
                </w:p>
              </w:tc>
              <w:tc>
                <w:tcPr>
                  <w:tcW w:w="1618" w:type="dxa"/>
                  <w:vAlign w:val="center"/>
                </w:tcPr>
                <w:p w14:paraId="0FA962B8" w14:textId="09A4D989" w:rsidR="00254884" w:rsidRPr="00075FC5" w:rsidRDefault="00254884" w:rsidP="00254884">
                  <w:pPr>
                    <w:pStyle w:val="af7"/>
                    <w:contextualSpacing/>
                    <w:jc w:val="center"/>
                    <w:textAlignment w:val="baseline"/>
                    <w:rPr>
                      <w:color w:val="000000"/>
                      <w:spacing w:val="2"/>
                      <w:sz w:val="16"/>
                      <w:szCs w:val="16"/>
                    </w:rPr>
                  </w:pPr>
                  <w:r w:rsidRPr="00075FC5">
                    <w:rPr>
                      <w:color w:val="000000"/>
                      <w:sz w:val="16"/>
                      <w:szCs w:val="16"/>
                    </w:rPr>
                    <w:t>1,2</w:t>
                  </w:r>
                </w:p>
              </w:tc>
            </w:tr>
            <w:tr w:rsidR="00254884" w:rsidRPr="00075FC5" w14:paraId="50C2C5E9" w14:textId="77777777" w:rsidTr="006B40ED">
              <w:tc>
                <w:tcPr>
                  <w:tcW w:w="451" w:type="dxa"/>
                  <w:vAlign w:val="center"/>
                </w:tcPr>
                <w:p w14:paraId="6C0EA918" w14:textId="143A247B" w:rsidR="00254884" w:rsidRPr="00075FC5" w:rsidRDefault="00254884" w:rsidP="00254884">
                  <w:pPr>
                    <w:pStyle w:val="af7"/>
                    <w:contextualSpacing/>
                    <w:jc w:val="both"/>
                    <w:textAlignment w:val="baseline"/>
                    <w:rPr>
                      <w:color w:val="000000"/>
                      <w:spacing w:val="2"/>
                      <w:sz w:val="16"/>
                      <w:szCs w:val="16"/>
                    </w:rPr>
                  </w:pPr>
                  <w:r w:rsidRPr="00075FC5">
                    <w:rPr>
                      <w:color w:val="000000"/>
                      <w:sz w:val="16"/>
                      <w:szCs w:val="16"/>
                    </w:rPr>
                    <w:t>2</w:t>
                  </w:r>
                </w:p>
              </w:tc>
              <w:tc>
                <w:tcPr>
                  <w:tcW w:w="2694" w:type="dxa"/>
                </w:tcPr>
                <w:p w14:paraId="0979F3BC" w14:textId="5A19198D" w:rsidR="00254884" w:rsidRPr="00254884" w:rsidRDefault="00254884" w:rsidP="00254884">
                  <w:pPr>
                    <w:pStyle w:val="af7"/>
                    <w:contextualSpacing/>
                    <w:jc w:val="both"/>
                    <w:textAlignment w:val="baseline"/>
                    <w:rPr>
                      <w:color w:val="000000"/>
                      <w:spacing w:val="2"/>
                      <w:sz w:val="16"/>
                      <w:szCs w:val="16"/>
                    </w:rPr>
                  </w:pPr>
                  <w:r w:rsidRPr="00254884">
                    <w:rPr>
                      <w:b/>
                      <w:bCs/>
                      <w:sz w:val="16"/>
                      <w:szCs w:val="16"/>
                    </w:rPr>
                    <w:t>Жобаның күрделілігіне және бірегейлілігіне</w:t>
                  </w:r>
                  <w:r w:rsidRPr="00254884">
                    <w:rPr>
                      <w:sz w:val="16"/>
                      <w:szCs w:val="16"/>
                    </w:rPr>
                    <w:t xml:space="preserve"> байланысты салалық коэффициент:</w:t>
                  </w:r>
                </w:p>
              </w:tc>
              <w:tc>
                <w:tcPr>
                  <w:tcW w:w="1618" w:type="dxa"/>
                  <w:vAlign w:val="center"/>
                </w:tcPr>
                <w:p w14:paraId="26882A12" w14:textId="77777777" w:rsidR="00254884" w:rsidRPr="00075FC5" w:rsidRDefault="00254884" w:rsidP="00254884">
                  <w:pPr>
                    <w:pStyle w:val="af7"/>
                    <w:contextualSpacing/>
                    <w:jc w:val="center"/>
                    <w:textAlignment w:val="baseline"/>
                    <w:rPr>
                      <w:color w:val="000000"/>
                      <w:spacing w:val="2"/>
                      <w:sz w:val="16"/>
                      <w:szCs w:val="16"/>
                    </w:rPr>
                  </w:pPr>
                </w:p>
              </w:tc>
            </w:tr>
            <w:tr w:rsidR="00254884" w:rsidRPr="00075FC5" w14:paraId="1808C232" w14:textId="77777777" w:rsidTr="006B40ED">
              <w:tc>
                <w:tcPr>
                  <w:tcW w:w="451" w:type="dxa"/>
                  <w:vAlign w:val="center"/>
                </w:tcPr>
                <w:p w14:paraId="5B2F5F86" w14:textId="77777777" w:rsidR="00254884" w:rsidRPr="00075FC5" w:rsidRDefault="00254884" w:rsidP="00254884">
                  <w:pPr>
                    <w:pStyle w:val="af7"/>
                    <w:contextualSpacing/>
                    <w:jc w:val="both"/>
                    <w:textAlignment w:val="baseline"/>
                    <w:rPr>
                      <w:color w:val="000000"/>
                      <w:spacing w:val="2"/>
                      <w:sz w:val="16"/>
                      <w:szCs w:val="16"/>
                    </w:rPr>
                  </w:pPr>
                </w:p>
              </w:tc>
              <w:tc>
                <w:tcPr>
                  <w:tcW w:w="2694" w:type="dxa"/>
                </w:tcPr>
                <w:p w14:paraId="43707664" w14:textId="70E6A40C" w:rsidR="00254884" w:rsidRPr="00254884" w:rsidRDefault="00254884" w:rsidP="00254884">
                  <w:pPr>
                    <w:pStyle w:val="af7"/>
                    <w:contextualSpacing/>
                    <w:jc w:val="both"/>
                    <w:textAlignment w:val="baseline"/>
                    <w:rPr>
                      <w:color w:val="000000"/>
                      <w:spacing w:val="2"/>
                      <w:sz w:val="16"/>
                      <w:szCs w:val="16"/>
                    </w:rPr>
                  </w:pPr>
                  <w:r w:rsidRPr="00254884">
                    <w:rPr>
                      <w:sz w:val="16"/>
                      <w:szCs w:val="16"/>
                    </w:rPr>
                    <w:t>құны 4 000 000 АЕК-тен төмен жобалар үшін;</w:t>
                  </w:r>
                </w:p>
              </w:tc>
              <w:tc>
                <w:tcPr>
                  <w:tcW w:w="1618" w:type="dxa"/>
                  <w:vAlign w:val="center"/>
                </w:tcPr>
                <w:p w14:paraId="4C7AA495" w14:textId="6A6A5B93" w:rsidR="00254884" w:rsidRPr="00075FC5" w:rsidRDefault="00254884" w:rsidP="00254884">
                  <w:pPr>
                    <w:pStyle w:val="af7"/>
                    <w:contextualSpacing/>
                    <w:jc w:val="center"/>
                    <w:textAlignment w:val="baseline"/>
                    <w:rPr>
                      <w:color w:val="000000"/>
                      <w:spacing w:val="2"/>
                      <w:sz w:val="16"/>
                      <w:szCs w:val="16"/>
                    </w:rPr>
                  </w:pPr>
                  <w:r w:rsidRPr="00075FC5">
                    <w:rPr>
                      <w:color w:val="000000"/>
                      <w:sz w:val="16"/>
                      <w:szCs w:val="16"/>
                    </w:rPr>
                    <w:t>1</w:t>
                  </w:r>
                </w:p>
              </w:tc>
            </w:tr>
            <w:tr w:rsidR="00254884" w:rsidRPr="00075FC5" w14:paraId="1857FD3D" w14:textId="77777777" w:rsidTr="006B40ED">
              <w:tc>
                <w:tcPr>
                  <w:tcW w:w="451" w:type="dxa"/>
                  <w:vAlign w:val="center"/>
                </w:tcPr>
                <w:p w14:paraId="31D15E45" w14:textId="77777777" w:rsidR="00254884" w:rsidRPr="00075FC5" w:rsidRDefault="00254884" w:rsidP="00254884">
                  <w:pPr>
                    <w:pStyle w:val="af7"/>
                    <w:contextualSpacing/>
                    <w:jc w:val="both"/>
                    <w:textAlignment w:val="baseline"/>
                    <w:rPr>
                      <w:color w:val="000000"/>
                      <w:spacing w:val="2"/>
                      <w:sz w:val="16"/>
                      <w:szCs w:val="16"/>
                    </w:rPr>
                  </w:pPr>
                </w:p>
              </w:tc>
              <w:tc>
                <w:tcPr>
                  <w:tcW w:w="2694" w:type="dxa"/>
                </w:tcPr>
                <w:p w14:paraId="481A5AE0" w14:textId="6765E38B" w:rsidR="00254884" w:rsidRPr="00254884" w:rsidRDefault="00254884" w:rsidP="00254884">
                  <w:pPr>
                    <w:pStyle w:val="af7"/>
                    <w:contextualSpacing/>
                    <w:jc w:val="both"/>
                    <w:textAlignment w:val="baseline"/>
                    <w:rPr>
                      <w:color w:val="000000"/>
                      <w:spacing w:val="2"/>
                      <w:sz w:val="16"/>
                      <w:szCs w:val="16"/>
                    </w:rPr>
                  </w:pPr>
                  <w:r w:rsidRPr="00254884">
                    <w:rPr>
                      <w:sz w:val="16"/>
                      <w:szCs w:val="16"/>
                    </w:rPr>
                    <w:t xml:space="preserve">құны 4 000 000 АЕК-тен жоғары </w:t>
                  </w:r>
                  <w:r w:rsidRPr="00254884">
                    <w:rPr>
                      <w:b/>
                      <w:bCs/>
                      <w:sz w:val="16"/>
                      <w:szCs w:val="16"/>
                    </w:rPr>
                    <w:t>аналогтары бар жобалар үшін</w:t>
                  </w:r>
                  <w:r w:rsidRPr="00254884">
                    <w:rPr>
                      <w:sz w:val="16"/>
                      <w:szCs w:val="16"/>
                    </w:rPr>
                    <w:t>;</w:t>
                  </w:r>
                </w:p>
              </w:tc>
              <w:tc>
                <w:tcPr>
                  <w:tcW w:w="1618" w:type="dxa"/>
                  <w:vAlign w:val="center"/>
                </w:tcPr>
                <w:p w14:paraId="361D2D1A" w14:textId="20B7D412" w:rsidR="00254884" w:rsidRPr="00075FC5" w:rsidRDefault="00254884" w:rsidP="00254884">
                  <w:pPr>
                    <w:pStyle w:val="af7"/>
                    <w:contextualSpacing/>
                    <w:jc w:val="center"/>
                    <w:textAlignment w:val="baseline"/>
                    <w:rPr>
                      <w:color w:val="000000"/>
                      <w:spacing w:val="2"/>
                      <w:sz w:val="16"/>
                      <w:szCs w:val="16"/>
                    </w:rPr>
                  </w:pPr>
                  <w:r w:rsidRPr="00075FC5">
                    <w:rPr>
                      <w:color w:val="000000"/>
                      <w:sz w:val="16"/>
                      <w:szCs w:val="16"/>
                    </w:rPr>
                    <w:t>2</w:t>
                  </w:r>
                </w:p>
              </w:tc>
            </w:tr>
            <w:tr w:rsidR="00254884" w:rsidRPr="00075FC5" w14:paraId="1ED5E416" w14:textId="77777777" w:rsidTr="006B40ED">
              <w:tc>
                <w:tcPr>
                  <w:tcW w:w="451" w:type="dxa"/>
                  <w:vAlign w:val="center"/>
                </w:tcPr>
                <w:p w14:paraId="029AC8E2" w14:textId="77777777" w:rsidR="00254884" w:rsidRPr="00254884" w:rsidRDefault="00254884" w:rsidP="00254884">
                  <w:pPr>
                    <w:pStyle w:val="af7"/>
                    <w:contextualSpacing/>
                    <w:jc w:val="both"/>
                    <w:textAlignment w:val="baseline"/>
                    <w:rPr>
                      <w:b/>
                      <w:bCs/>
                      <w:color w:val="000000"/>
                      <w:spacing w:val="2"/>
                      <w:sz w:val="16"/>
                      <w:szCs w:val="16"/>
                    </w:rPr>
                  </w:pPr>
                </w:p>
              </w:tc>
              <w:tc>
                <w:tcPr>
                  <w:tcW w:w="2694" w:type="dxa"/>
                </w:tcPr>
                <w:p w14:paraId="071930AA" w14:textId="3E8E9A13" w:rsidR="00254884" w:rsidRPr="00254884" w:rsidRDefault="00254884" w:rsidP="00254884">
                  <w:pPr>
                    <w:pStyle w:val="af7"/>
                    <w:contextualSpacing/>
                    <w:jc w:val="both"/>
                    <w:textAlignment w:val="baseline"/>
                    <w:rPr>
                      <w:b/>
                      <w:bCs/>
                      <w:color w:val="000000"/>
                      <w:spacing w:val="2"/>
                      <w:sz w:val="16"/>
                      <w:szCs w:val="16"/>
                    </w:rPr>
                  </w:pPr>
                  <w:r w:rsidRPr="00254884">
                    <w:rPr>
                      <w:b/>
                      <w:bCs/>
                      <w:sz w:val="16"/>
                      <w:szCs w:val="16"/>
                    </w:rPr>
                    <w:t>құны 4 000 000 АЕК-тен жоғары аналогтары жоқ жобалар үшін.</w:t>
                  </w:r>
                </w:p>
              </w:tc>
              <w:tc>
                <w:tcPr>
                  <w:tcW w:w="1618" w:type="dxa"/>
                  <w:vAlign w:val="center"/>
                </w:tcPr>
                <w:p w14:paraId="6C6CA3D4" w14:textId="4EBF54D0" w:rsidR="00254884" w:rsidRPr="00075FC5" w:rsidRDefault="00254884" w:rsidP="00254884">
                  <w:pPr>
                    <w:pStyle w:val="af7"/>
                    <w:contextualSpacing/>
                    <w:jc w:val="center"/>
                    <w:textAlignment w:val="baseline"/>
                    <w:rPr>
                      <w:b/>
                      <w:color w:val="000000"/>
                      <w:spacing w:val="2"/>
                      <w:sz w:val="16"/>
                      <w:szCs w:val="16"/>
                    </w:rPr>
                  </w:pPr>
                  <w:r w:rsidRPr="00075FC5">
                    <w:rPr>
                      <w:b/>
                      <w:color w:val="000000"/>
                      <w:sz w:val="16"/>
                      <w:szCs w:val="16"/>
                    </w:rPr>
                    <w:t>3</w:t>
                  </w:r>
                </w:p>
              </w:tc>
            </w:tr>
            <w:tr w:rsidR="00254884" w:rsidRPr="00075FC5" w14:paraId="236E72CF" w14:textId="77777777" w:rsidTr="006B40ED">
              <w:tc>
                <w:tcPr>
                  <w:tcW w:w="451" w:type="dxa"/>
                  <w:vAlign w:val="center"/>
                </w:tcPr>
                <w:p w14:paraId="0E9BCFBA" w14:textId="40282776" w:rsidR="00254884" w:rsidRPr="00254884" w:rsidRDefault="00254884" w:rsidP="00254884">
                  <w:pPr>
                    <w:pStyle w:val="af7"/>
                    <w:contextualSpacing/>
                    <w:jc w:val="both"/>
                    <w:textAlignment w:val="baseline"/>
                    <w:rPr>
                      <w:b/>
                      <w:bCs/>
                      <w:color w:val="000000"/>
                      <w:spacing w:val="2"/>
                      <w:sz w:val="16"/>
                      <w:szCs w:val="16"/>
                    </w:rPr>
                  </w:pPr>
                  <w:r w:rsidRPr="00254884">
                    <w:rPr>
                      <w:b/>
                      <w:bCs/>
                      <w:color w:val="000000"/>
                      <w:sz w:val="16"/>
                      <w:szCs w:val="16"/>
                    </w:rPr>
                    <w:t>3</w:t>
                  </w:r>
                </w:p>
              </w:tc>
              <w:tc>
                <w:tcPr>
                  <w:tcW w:w="2694" w:type="dxa"/>
                </w:tcPr>
                <w:p w14:paraId="0A7CBABC" w14:textId="0D7C5B05" w:rsidR="00254884" w:rsidRPr="00254884" w:rsidRDefault="00254884" w:rsidP="00254884">
                  <w:pPr>
                    <w:pStyle w:val="af7"/>
                    <w:contextualSpacing/>
                    <w:jc w:val="both"/>
                    <w:textAlignment w:val="baseline"/>
                    <w:rPr>
                      <w:b/>
                      <w:bCs/>
                      <w:color w:val="000000"/>
                      <w:spacing w:val="2"/>
                      <w:sz w:val="16"/>
                      <w:szCs w:val="16"/>
                    </w:rPr>
                  </w:pPr>
                  <w:r w:rsidRPr="00254884">
                    <w:rPr>
                      <w:b/>
                      <w:bCs/>
                      <w:sz w:val="16"/>
                      <w:szCs w:val="16"/>
                    </w:rPr>
                    <w:t>Сараптама қорытындыларын алу қажет болған кезде</w:t>
                  </w:r>
                </w:p>
              </w:tc>
              <w:tc>
                <w:tcPr>
                  <w:tcW w:w="1618" w:type="dxa"/>
                  <w:vAlign w:val="center"/>
                </w:tcPr>
                <w:p w14:paraId="6E147F8F" w14:textId="19A7451A" w:rsidR="00254884" w:rsidRPr="00075FC5" w:rsidRDefault="00254884" w:rsidP="00254884">
                  <w:pPr>
                    <w:pStyle w:val="af7"/>
                    <w:contextualSpacing/>
                    <w:jc w:val="center"/>
                    <w:textAlignment w:val="baseline"/>
                    <w:rPr>
                      <w:b/>
                      <w:color w:val="000000"/>
                      <w:spacing w:val="2"/>
                      <w:sz w:val="16"/>
                      <w:szCs w:val="16"/>
                    </w:rPr>
                  </w:pPr>
                  <w:r w:rsidRPr="00075FC5">
                    <w:rPr>
                      <w:b/>
                      <w:color w:val="000000"/>
                      <w:sz w:val="16"/>
                      <w:szCs w:val="16"/>
                    </w:rPr>
                    <w:t>0,5</w:t>
                  </w:r>
                </w:p>
              </w:tc>
            </w:tr>
            <w:tr w:rsidR="00254884" w:rsidRPr="00075FC5" w14:paraId="7483687F" w14:textId="77777777" w:rsidTr="006B40ED">
              <w:tc>
                <w:tcPr>
                  <w:tcW w:w="451" w:type="dxa"/>
                  <w:vAlign w:val="center"/>
                </w:tcPr>
                <w:p w14:paraId="5F372B5D" w14:textId="4112BDB4" w:rsidR="00254884" w:rsidRPr="00254884" w:rsidRDefault="00254884" w:rsidP="00254884">
                  <w:pPr>
                    <w:pStyle w:val="af7"/>
                    <w:contextualSpacing/>
                    <w:jc w:val="both"/>
                    <w:textAlignment w:val="baseline"/>
                    <w:rPr>
                      <w:b/>
                      <w:bCs/>
                      <w:color w:val="000000"/>
                      <w:spacing w:val="2"/>
                      <w:sz w:val="16"/>
                      <w:szCs w:val="16"/>
                    </w:rPr>
                  </w:pPr>
                  <w:r w:rsidRPr="00254884">
                    <w:rPr>
                      <w:b/>
                      <w:bCs/>
                      <w:color w:val="000000"/>
                      <w:sz w:val="16"/>
                      <w:szCs w:val="16"/>
                    </w:rPr>
                    <w:t>4</w:t>
                  </w:r>
                </w:p>
              </w:tc>
              <w:tc>
                <w:tcPr>
                  <w:tcW w:w="2694" w:type="dxa"/>
                </w:tcPr>
                <w:p w14:paraId="62878984" w14:textId="3BD626C7" w:rsidR="00254884" w:rsidRPr="00254884" w:rsidRDefault="00254884" w:rsidP="00254884">
                  <w:pPr>
                    <w:pStyle w:val="af7"/>
                    <w:contextualSpacing/>
                    <w:jc w:val="both"/>
                    <w:textAlignment w:val="baseline"/>
                    <w:rPr>
                      <w:b/>
                      <w:bCs/>
                      <w:color w:val="000000"/>
                      <w:spacing w:val="2"/>
                      <w:sz w:val="16"/>
                      <w:szCs w:val="16"/>
                    </w:rPr>
                  </w:pPr>
                  <w:r w:rsidRPr="00254884">
                    <w:rPr>
                      <w:b/>
                      <w:bCs/>
                      <w:sz w:val="16"/>
                      <w:szCs w:val="16"/>
                    </w:rPr>
                    <w:t>Екі кезеңдік рәсімдерді пайдалана отырып, жекеше әріптесті айқындау бойынша конкурстың бірінші кезеңі шеңберінде келіссөздер процесіне консультациялық көрсетілетін қызметтерді тарту кезінде, техникалық ұсыныстарды беру бойынша техникалық тапсырманы әзірлеу кезінде</w:t>
                  </w:r>
                </w:p>
              </w:tc>
              <w:tc>
                <w:tcPr>
                  <w:tcW w:w="1618" w:type="dxa"/>
                  <w:vAlign w:val="center"/>
                </w:tcPr>
                <w:p w14:paraId="04B37B07" w14:textId="50A0664E" w:rsidR="00254884" w:rsidRPr="00075FC5" w:rsidRDefault="00254884" w:rsidP="00254884">
                  <w:pPr>
                    <w:pStyle w:val="af7"/>
                    <w:contextualSpacing/>
                    <w:jc w:val="center"/>
                    <w:textAlignment w:val="baseline"/>
                    <w:rPr>
                      <w:b/>
                      <w:color w:val="000000"/>
                      <w:spacing w:val="2"/>
                      <w:sz w:val="16"/>
                      <w:szCs w:val="16"/>
                    </w:rPr>
                  </w:pPr>
                  <w:r w:rsidRPr="00075FC5">
                    <w:rPr>
                      <w:b/>
                      <w:color w:val="000000"/>
                      <w:sz w:val="16"/>
                      <w:szCs w:val="16"/>
                    </w:rPr>
                    <w:t>0,5</w:t>
                  </w:r>
                </w:p>
              </w:tc>
            </w:tr>
            <w:tr w:rsidR="00254884" w:rsidRPr="00075FC5" w14:paraId="2A0D0D71" w14:textId="77777777" w:rsidTr="006B40ED">
              <w:tc>
                <w:tcPr>
                  <w:tcW w:w="451" w:type="dxa"/>
                  <w:vAlign w:val="center"/>
                </w:tcPr>
                <w:p w14:paraId="704CCFBD" w14:textId="3481A2BE" w:rsidR="00254884" w:rsidRPr="00254884" w:rsidRDefault="00254884" w:rsidP="00254884">
                  <w:pPr>
                    <w:pStyle w:val="af7"/>
                    <w:contextualSpacing/>
                    <w:jc w:val="both"/>
                    <w:textAlignment w:val="baseline"/>
                    <w:rPr>
                      <w:b/>
                      <w:bCs/>
                      <w:color w:val="000000"/>
                      <w:spacing w:val="2"/>
                      <w:sz w:val="16"/>
                      <w:szCs w:val="16"/>
                    </w:rPr>
                  </w:pPr>
                  <w:r w:rsidRPr="00254884">
                    <w:rPr>
                      <w:b/>
                      <w:bCs/>
                      <w:color w:val="000000"/>
                      <w:sz w:val="16"/>
                      <w:szCs w:val="16"/>
                    </w:rPr>
                    <w:t>5</w:t>
                  </w:r>
                </w:p>
              </w:tc>
              <w:tc>
                <w:tcPr>
                  <w:tcW w:w="2694" w:type="dxa"/>
                </w:tcPr>
                <w:p w14:paraId="4DCA6C63" w14:textId="3C2FD456" w:rsidR="00254884" w:rsidRPr="00254884" w:rsidRDefault="00254884" w:rsidP="00254884">
                  <w:pPr>
                    <w:pStyle w:val="af7"/>
                    <w:contextualSpacing/>
                    <w:jc w:val="both"/>
                    <w:textAlignment w:val="baseline"/>
                    <w:rPr>
                      <w:b/>
                      <w:bCs/>
                      <w:color w:val="000000"/>
                      <w:spacing w:val="2"/>
                      <w:sz w:val="16"/>
                      <w:szCs w:val="16"/>
                    </w:rPr>
                  </w:pPr>
                  <w:r w:rsidRPr="00254884">
                    <w:rPr>
                      <w:b/>
                      <w:bCs/>
                      <w:sz w:val="16"/>
                      <w:szCs w:val="16"/>
                    </w:rPr>
                    <w:t>Жобаны іске асыру бойынша іс-шаралар жоспарын және техникалық тапсырмаларды әзірлеу кезінде</w:t>
                  </w:r>
                </w:p>
              </w:tc>
              <w:tc>
                <w:tcPr>
                  <w:tcW w:w="1618" w:type="dxa"/>
                  <w:vAlign w:val="center"/>
                </w:tcPr>
                <w:p w14:paraId="69ACED00" w14:textId="644993CA" w:rsidR="00254884" w:rsidRPr="00075FC5" w:rsidRDefault="00254884" w:rsidP="00254884">
                  <w:pPr>
                    <w:pStyle w:val="af7"/>
                    <w:contextualSpacing/>
                    <w:jc w:val="center"/>
                    <w:textAlignment w:val="baseline"/>
                    <w:rPr>
                      <w:b/>
                      <w:color w:val="000000"/>
                      <w:spacing w:val="2"/>
                      <w:sz w:val="16"/>
                      <w:szCs w:val="16"/>
                    </w:rPr>
                  </w:pPr>
                  <w:r w:rsidRPr="00075FC5">
                    <w:rPr>
                      <w:b/>
                      <w:color w:val="000000"/>
                      <w:sz w:val="16"/>
                      <w:szCs w:val="16"/>
                    </w:rPr>
                    <w:t>0,2</w:t>
                  </w:r>
                </w:p>
              </w:tc>
            </w:tr>
            <w:tr w:rsidR="00254884" w:rsidRPr="00075FC5" w14:paraId="069ADBE6" w14:textId="77777777" w:rsidTr="006B40ED">
              <w:tc>
                <w:tcPr>
                  <w:tcW w:w="451" w:type="dxa"/>
                  <w:vAlign w:val="center"/>
                </w:tcPr>
                <w:p w14:paraId="5D5366FE" w14:textId="75B78937" w:rsidR="00254884" w:rsidRPr="00254884" w:rsidRDefault="00254884" w:rsidP="00254884">
                  <w:pPr>
                    <w:pStyle w:val="af7"/>
                    <w:contextualSpacing/>
                    <w:jc w:val="both"/>
                    <w:textAlignment w:val="baseline"/>
                    <w:rPr>
                      <w:b/>
                      <w:bCs/>
                      <w:color w:val="000000"/>
                      <w:spacing w:val="2"/>
                      <w:sz w:val="16"/>
                      <w:szCs w:val="16"/>
                    </w:rPr>
                  </w:pPr>
                  <w:r w:rsidRPr="00254884">
                    <w:rPr>
                      <w:b/>
                      <w:bCs/>
                      <w:color w:val="000000"/>
                      <w:sz w:val="16"/>
                      <w:szCs w:val="16"/>
                    </w:rPr>
                    <w:t>6</w:t>
                  </w:r>
                </w:p>
              </w:tc>
              <w:tc>
                <w:tcPr>
                  <w:tcW w:w="2694" w:type="dxa"/>
                </w:tcPr>
                <w:p w14:paraId="63A2FE1B" w14:textId="03974826" w:rsidR="00254884" w:rsidRPr="00254884" w:rsidRDefault="00254884" w:rsidP="00254884">
                  <w:pPr>
                    <w:pStyle w:val="af7"/>
                    <w:contextualSpacing/>
                    <w:jc w:val="both"/>
                    <w:textAlignment w:val="baseline"/>
                    <w:rPr>
                      <w:b/>
                      <w:bCs/>
                      <w:color w:val="000000"/>
                      <w:spacing w:val="2"/>
                      <w:sz w:val="16"/>
                      <w:szCs w:val="16"/>
                    </w:rPr>
                  </w:pPr>
                  <w:r w:rsidRPr="00254884">
                    <w:rPr>
                      <w:b/>
                      <w:bCs/>
                      <w:sz w:val="16"/>
                      <w:szCs w:val="16"/>
                    </w:rPr>
                    <w:t>Конкурстық құжаттама кезеңінде технико-экономикалық негіздемесін (бұдан әрі – ТЭН) әзірлеуге техникалық тапсырманы әзірлеу кезінде</w:t>
                  </w:r>
                </w:p>
              </w:tc>
              <w:tc>
                <w:tcPr>
                  <w:tcW w:w="1618" w:type="dxa"/>
                  <w:vAlign w:val="center"/>
                </w:tcPr>
                <w:p w14:paraId="7EFB37DB" w14:textId="3D8C9068" w:rsidR="00254884" w:rsidRPr="00075FC5" w:rsidRDefault="00254884" w:rsidP="00254884">
                  <w:pPr>
                    <w:pStyle w:val="af7"/>
                    <w:contextualSpacing/>
                    <w:jc w:val="center"/>
                    <w:textAlignment w:val="baseline"/>
                    <w:rPr>
                      <w:b/>
                      <w:color w:val="000000"/>
                      <w:spacing w:val="2"/>
                      <w:sz w:val="16"/>
                      <w:szCs w:val="16"/>
                    </w:rPr>
                  </w:pPr>
                  <w:r w:rsidRPr="00075FC5">
                    <w:rPr>
                      <w:b/>
                      <w:color w:val="000000"/>
                      <w:sz w:val="16"/>
                      <w:szCs w:val="16"/>
                    </w:rPr>
                    <w:t>0,4</w:t>
                  </w:r>
                </w:p>
              </w:tc>
            </w:tr>
            <w:tr w:rsidR="00254884" w:rsidRPr="00075FC5" w14:paraId="4D2E2FA3" w14:textId="77777777" w:rsidTr="006B40ED">
              <w:tc>
                <w:tcPr>
                  <w:tcW w:w="451" w:type="dxa"/>
                  <w:vAlign w:val="center"/>
                </w:tcPr>
                <w:p w14:paraId="7DF2CC76" w14:textId="548CAA91" w:rsidR="00254884" w:rsidRPr="00254884" w:rsidRDefault="00254884" w:rsidP="00254884">
                  <w:pPr>
                    <w:pStyle w:val="af7"/>
                    <w:contextualSpacing/>
                    <w:jc w:val="both"/>
                    <w:textAlignment w:val="baseline"/>
                    <w:rPr>
                      <w:b/>
                      <w:bCs/>
                      <w:color w:val="000000"/>
                      <w:spacing w:val="2"/>
                      <w:sz w:val="16"/>
                      <w:szCs w:val="16"/>
                    </w:rPr>
                  </w:pPr>
                  <w:r w:rsidRPr="00254884">
                    <w:rPr>
                      <w:b/>
                      <w:bCs/>
                      <w:color w:val="000000"/>
                      <w:sz w:val="16"/>
                      <w:szCs w:val="16"/>
                    </w:rPr>
                    <w:t>7</w:t>
                  </w:r>
                </w:p>
              </w:tc>
              <w:tc>
                <w:tcPr>
                  <w:tcW w:w="2694" w:type="dxa"/>
                </w:tcPr>
                <w:p w14:paraId="669AB6C3" w14:textId="6512DC12" w:rsidR="00254884" w:rsidRPr="00254884" w:rsidRDefault="00254884" w:rsidP="00254884">
                  <w:pPr>
                    <w:pStyle w:val="af7"/>
                    <w:contextualSpacing/>
                    <w:jc w:val="both"/>
                    <w:textAlignment w:val="baseline"/>
                    <w:rPr>
                      <w:b/>
                      <w:bCs/>
                      <w:color w:val="000000"/>
                      <w:spacing w:val="2"/>
                      <w:sz w:val="16"/>
                      <w:szCs w:val="16"/>
                    </w:rPr>
                  </w:pPr>
                  <w:r w:rsidRPr="00254884">
                    <w:rPr>
                      <w:b/>
                      <w:bCs/>
                      <w:sz w:val="16"/>
                      <w:szCs w:val="16"/>
                    </w:rPr>
                    <w:t>Жобаның ТЭН әзірлеу қажет болған кезде</w:t>
                  </w:r>
                </w:p>
              </w:tc>
              <w:tc>
                <w:tcPr>
                  <w:tcW w:w="1618" w:type="dxa"/>
                  <w:vAlign w:val="center"/>
                </w:tcPr>
                <w:p w14:paraId="58624642" w14:textId="29262870" w:rsidR="00254884" w:rsidRPr="00075FC5" w:rsidRDefault="00254884" w:rsidP="00254884">
                  <w:pPr>
                    <w:pStyle w:val="af7"/>
                    <w:contextualSpacing/>
                    <w:jc w:val="center"/>
                    <w:textAlignment w:val="baseline"/>
                    <w:rPr>
                      <w:b/>
                      <w:color w:val="000000"/>
                      <w:spacing w:val="2"/>
                      <w:sz w:val="16"/>
                      <w:szCs w:val="16"/>
                    </w:rPr>
                  </w:pPr>
                  <w:r w:rsidRPr="00075FC5">
                    <w:rPr>
                      <w:b/>
                      <w:color w:val="000000"/>
                      <w:sz w:val="16"/>
                      <w:szCs w:val="16"/>
                    </w:rPr>
                    <w:t>1</w:t>
                  </w:r>
                </w:p>
              </w:tc>
            </w:tr>
            <w:tr w:rsidR="00254884" w:rsidRPr="00075FC5" w14:paraId="03521326" w14:textId="77777777" w:rsidTr="006B40ED">
              <w:tc>
                <w:tcPr>
                  <w:tcW w:w="451" w:type="dxa"/>
                  <w:vAlign w:val="center"/>
                </w:tcPr>
                <w:p w14:paraId="7FE65C00" w14:textId="14F0D804" w:rsidR="00254884" w:rsidRPr="00254884" w:rsidRDefault="00254884" w:rsidP="00254884">
                  <w:pPr>
                    <w:pStyle w:val="af7"/>
                    <w:contextualSpacing/>
                    <w:jc w:val="both"/>
                    <w:textAlignment w:val="baseline"/>
                    <w:rPr>
                      <w:b/>
                      <w:bCs/>
                      <w:color w:val="000000"/>
                      <w:spacing w:val="2"/>
                      <w:sz w:val="16"/>
                      <w:szCs w:val="16"/>
                    </w:rPr>
                  </w:pPr>
                  <w:r w:rsidRPr="00254884">
                    <w:rPr>
                      <w:b/>
                      <w:bCs/>
                      <w:color w:val="000000"/>
                      <w:sz w:val="16"/>
                      <w:szCs w:val="16"/>
                    </w:rPr>
                    <w:t>8</w:t>
                  </w:r>
                </w:p>
              </w:tc>
              <w:tc>
                <w:tcPr>
                  <w:tcW w:w="2694" w:type="dxa"/>
                </w:tcPr>
                <w:p w14:paraId="43645965" w14:textId="2AC9B2A7" w:rsidR="00254884" w:rsidRPr="00254884" w:rsidRDefault="00254884" w:rsidP="00254884">
                  <w:pPr>
                    <w:pStyle w:val="af7"/>
                    <w:contextualSpacing/>
                    <w:jc w:val="both"/>
                    <w:textAlignment w:val="baseline"/>
                    <w:rPr>
                      <w:b/>
                      <w:bCs/>
                      <w:color w:val="000000"/>
                      <w:spacing w:val="2"/>
                      <w:sz w:val="16"/>
                      <w:szCs w:val="16"/>
                    </w:rPr>
                  </w:pPr>
                  <w:r w:rsidRPr="00254884">
                    <w:rPr>
                      <w:b/>
                      <w:bCs/>
                      <w:sz w:val="16"/>
                      <w:szCs w:val="16"/>
                    </w:rPr>
                    <w:t>МЖӘ жобасының немесе концессиялық жобаның бекітілген ТЭН немесе жобалық-сметалық құжаттамасы (бұдан әрі – ЖСҚ) болған кезде</w:t>
                  </w:r>
                </w:p>
              </w:tc>
              <w:tc>
                <w:tcPr>
                  <w:tcW w:w="1618" w:type="dxa"/>
                  <w:vAlign w:val="center"/>
                </w:tcPr>
                <w:p w14:paraId="7BC65905" w14:textId="4FC7DCAD" w:rsidR="00254884" w:rsidRPr="00075FC5" w:rsidRDefault="00254884" w:rsidP="00254884">
                  <w:pPr>
                    <w:pStyle w:val="af7"/>
                    <w:contextualSpacing/>
                    <w:jc w:val="center"/>
                    <w:textAlignment w:val="baseline"/>
                    <w:rPr>
                      <w:b/>
                      <w:color w:val="000000"/>
                      <w:spacing w:val="2"/>
                      <w:sz w:val="16"/>
                      <w:szCs w:val="16"/>
                    </w:rPr>
                  </w:pPr>
                  <w:r w:rsidRPr="00075FC5">
                    <w:rPr>
                      <w:b/>
                      <w:color w:val="000000"/>
                      <w:sz w:val="16"/>
                      <w:szCs w:val="16"/>
                    </w:rPr>
                    <w:t>(-0,5)</w:t>
                  </w:r>
                </w:p>
              </w:tc>
            </w:tr>
            <w:tr w:rsidR="00254884" w:rsidRPr="00075FC5" w14:paraId="5C456B20" w14:textId="77777777" w:rsidTr="006B40ED">
              <w:tc>
                <w:tcPr>
                  <w:tcW w:w="451" w:type="dxa"/>
                  <w:vAlign w:val="center"/>
                </w:tcPr>
                <w:p w14:paraId="7EB555DE" w14:textId="4169C26C" w:rsidR="00254884" w:rsidRPr="00254884" w:rsidRDefault="00254884" w:rsidP="00254884">
                  <w:pPr>
                    <w:pStyle w:val="af7"/>
                    <w:contextualSpacing/>
                    <w:jc w:val="both"/>
                    <w:textAlignment w:val="baseline"/>
                    <w:rPr>
                      <w:b/>
                      <w:bCs/>
                      <w:color w:val="000000"/>
                      <w:spacing w:val="2"/>
                      <w:sz w:val="16"/>
                      <w:szCs w:val="16"/>
                    </w:rPr>
                  </w:pPr>
                  <w:r w:rsidRPr="00254884">
                    <w:rPr>
                      <w:b/>
                      <w:bCs/>
                      <w:color w:val="000000"/>
                      <w:sz w:val="16"/>
                      <w:szCs w:val="16"/>
                    </w:rPr>
                    <w:t>9</w:t>
                  </w:r>
                </w:p>
              </w:tc>
              <w:tc>
                <w:tcPr>
                  <w:tcW w:w="2694" w:type="dxa"/>
                </w:tcPr>
                <w:p w14:paraId="0DAC2748" w14:textId="649BFDE6" w:rsidR="00254884" w:rsidRPr="00254884" w:rsidRDefault="00254884" w:rsidP="00254884">
                  <w:pPr>
                    <w:pStyle w:val="af7"/>
                    <w:contextualSpacing/>
                    <w:jc w:val="both"/>
                    <w:textAlignment w:val="baseline"/>
                    <w:rPr>
                      <w:b/>
                      <w:bCs/>
                      <w:color w:val="000000"/>
                      <w:spacing w:val="2"/>
                      <w:sz w:val="16"/>
                      <w:szCs w:val="16"/>
                    </w:rPr>
                  </w:pPr>
                  <w:r w:rsidRPr="00254884">
                    <w:rPr>
                      <w:b/>
                      <w:bCs/>
                      <w:sz w:val="16"/>
                      <w:szCs w:val="16"/>
                    </w:rPr>
                    <w:t>Конкурстық құжаттаманы әзірлеу кезеңінде ТЭН түзету кезінде</w:t>
                  </w:r>
                </w:p>
              </w:tc>
              <w:tc>
                <w:tcPr>
                  <w:tcW w:w="1618" w:type="dxa"/>
                  <w:vAlign w:val="center"/>
                </w:tcPr>
                <w:p w14:paraId="206BA27D" w14:textId="71D0A619" w:rsidR="00254884" w:rsidRPr="00075FC5" w:rsidRDefault="00254884" w:rsidP="00254884">
                  <w:pPr>
                    <w:pStyle w:val="af7"/>
                    <w:contextualSpacing/>
                    <w:jc w:val="center"/>
                    <w:textAlignment w:val="baseline"/>
                    <w:rPr>
                      <w:b/>
                      <w:color w:val="000000"/>
                      <w:spacing w:val="2"/>
                      <w:sz w:val="16"/>
                      <w:szCs w:val="16"/>
                    </w:rPr>
                  </w:pPr>
                  <w:r w:rsidRPr="00075FC5">
                    <w:rPr>
                      <w:b/>
                      <w:color w:val="000000"/>
                      <w:sz w:val="16"/>
                      <w:szCs w:val="16"/>
                    </w:rPr>
                    <w:t>0,6</w:t>
                  </w:r>
                </w:p>
              </w:tc>
            </w:tr>
            <w:tr w:rsidR="00254884" w:rsidRPr="00075FC5" w14:paraId="003E5C66" w14:textId="77777777" w:rsidTr="006B40ED">
              <w:tc>
                <w:tcPr>
                  <w:tcW w:w="451" w:type="dxa"/>
                  <w:vAlign w:val="center"/>
                </w:tcPr>
                <w:p w14:paraId="6E2BA308" w14:textId="6C81039E" w:rsidR="00254884" w:rsidRPr="00254884" w:rsidRDefault="00254884" w:rsidP="00254884">
                  <w:pPr>
                    <w:pStyle w:val="af7"/>
                    <w:contextualSpacing/>
                    <w:jc w:val="both"/>
                    <w:textAlignment w:val="baseline"/>
                    <w:rPr>
                      <w:b/>
                      <w:bCs/>
                      <w:color w:val="000000"/>
                      <w:spacing w:val="2"/>
                      <w:sz w:val="16"/>
                      <w:szCs w:val="16"/>
                    </w:rPr>
                  </w:pPr>
                  <w:r w:rsidRPr="00254884">
                    <w:rPr>
                      <w:b/>
                      <w:bCs/>
                      <w:color w:val="000000"/>
                      <w:sz w:val="16"/>
                      <w:szCs w:val="16"/>
                    </w:rPr>
                    <w:t>10</w:t>
                  </w:r>
                </w:p>
              </w:tc>
              <w:tc>
                <w:tcPr>
                  <w:tcW w:w="2694" w:type="dxa"/>
                </w:tcPr>
                <w:p w14:paraId="1B1A6624" w14:textId="6F2A289E" w:rsidR="00254884" w:rsidRPr="00254884" w:rsidRDefault="00254884" w:rsidP="00254884">
                  <w:pPr>
                    <w:pStyle w:val="af7"/>
                    <w:contextualSpacing/>
                    <w:jc w:val="both"/>
                    <w:textAlignment w:val="baseline"/>
                    <w:rPr>
                      <w:b/>
                      <w:bCs/>
                      <w:color w:val="000000"/>
                      <w:spacing w:val="2"/>
                      <w:sz w:val="16"/>
                      <w:szCs w:val="16"/>
                    </w:rPr>
                  </w:pPr>
                  <w:r w:rsidRPr="00254884">
                    <w:rPr>
                      <w:b/>
                      <w:bCs/>
                      <w:sz w:val="16"/>
                      <w:szCs w:val="16"/>
                    </w:rPr>
                    <w:t>Конкурстық құжаттаманы әзірлеу кезеңінде ЖСҚ түзету кезінде</w:t>
                  </w:r>
                </w:p>
              </w:tc>
              <w:tc>
                <w:tcPr>
                  <w:tcW w:w="1618" w:type="dxa"/>
                  <w:vAlign w:val="center"/>
                </w:tcPr>
                <w:p w14:paraId="5ECD2CD9" w14:textId="12F8441D" w:rsidR="00254884" w:rsidRPr="00075FC5" w:rsidRDefault="00254884" w:rsidP="00254884">
                  <w:pPr>
                    <w:pStyle w:val="af7"/>
                    <w:contextualSpacing/>
                    <w:jc w:val="center"/>
                    <w:textAlignment w:val="baseline"/>
                    <w:rPr>
                      <w:b/>
                      <w:color w:val="000000"/>
                      <w:spacing w:val="2"/>
                      <w:sz w:val="16"/>
                      <w:szCs w:val="16"/>
                    </w:rPr>
                  </w:pPr>
                  <w:r w:rsidRPr="00075FC5">
                    <w:rPr>
                      <w:b/>
                      <w:color w:val="000000"/>
                      <w:sz w:val="16"/>
                      <w:szCs w:val="16"/>
                    </w:rPr>
                    <w:t>0,5</w:t>
                  </w:r>
                </w:p>
              </w:tc>
            </w:tr>
            <w:tr w:rsidR="00254884" w:rsidRPr="00075FC5" w14:paraId="5423F0BC" w14:textId="77777777" w:rsidTr="006B40ED">
              <w:tc>
                <w:tcPr>
                  <w:tcW w:w="451" w:type="dxa"/>
                  <w:vAlign w:val="center"/>
                </w:tcPr>
                <w:p w14:paraId="7A8D07A8" w14:textId="5959CF85" w:rsidR="00254884" w:rsidRPr="00254884" w:rsidRDefault="00254884" w:rsidP="00254884">
                  <w:pPr>
                    <w:pStyle w:val="af7"/>
                    <w:contextualSpacing/>
                    <w:jc w:val="both"/>
                    <w:textAlignment w:val="baseline"/>
                    <w:rPr>
                      <w:b/>
                      <w:bCs/>
                      <w:color w:val="000000"/>
                      <w:spacing w:val="2"/>
                      <w:sz w:val="16"/>
                      <w:szCs w:val="16"/>
                    </w:rPr>
                  </w:pPr>
                  <w:r w:rsidRPr="00254884">
                    <w:rPr>
                      <w:b/>
                      <w:bCs/>
                      <w:color w:val="000000"/>
                      <w:sz w:val="16"/>
                      <w:szCs w:val="16"/>
                    </w:rPr>
                    <w:t>11</w:t>
                  </w:r>
                </w:p>
              </w:tc>
              <w:tc>
                <w:tcPr>
                  <w:tcW w:w="2694" w:type="dxa"/>
                </w:tcPr>
                <w:p w14:paraId="0F6BB3AB" w14:textId="24A45649" w:rsidR="00254884" w:rsidRPr="00254884" w:rsidRDefault="00254884" w:rsidP="00254884">
                  <w:pPr>
                    <w:pStyle w:val="af7"/>
                    <w:contextualSpacing/>
                    <w:jc w:val="both"/>
                    <w:textAlignment w:val="baseline"/>
                    <w:rPr>
                      <w:b/>
                      <w:bCs/>
                      <w:color w:val="000000"/>
                      <w:spacing w:val="2"/>
                      <w:sz w:val="16"/>
                      <w:szCs w:val="16"/>
                    </w:rPr>
                  </w:pPr>
                  <w:r w:rsidRPr="00254884">
                    <w:rPr>
                      <w:b/>
                      <w:bCs/>
                      <w:sz w:val="16"/>
                      <w:szCs w:val="16"/>
                    </w:rPr>
                    <w:t>ЖСҚ нақты алаңға байланыстыру кезінде</w:t>
                  </w:r>
                </w:p>
              </w:tc>
              <w:tc>
                <w:tcPr>
                  <w:tcW w:w="1618" w:type="dxa"/>
                  <w:vAlign w:val="center"/>
                </w:tcPr>
                <w:p w14:paraId="31D85AE6" w14:textId="3C3B2599" w:rsidR="00254884" w:rsidRPr="00075FC5" w:rsidRDefault="00254884" w:rsidP="00254884">
                  <w:pPr>
                    <w:pStyle w:val="af7"/>
                    <w:contextualSpacing/>
                    <w:jc w:val="center"/>
                    <w:textAlignment w:val="baseline"/>
                    <w:rPr>
                      <w:b/>
                      <w:color w:val="000000"/>
                      <w:spacing w:val="2"/>
                      <w:sz w:val="16"/>
                      <w:szCs w:val="16"/>
                    </w:rPr>
                  </w:pPr>
                  <w:r w:rsidRPr="00075FC5">
                    <w:rPr>
                      <w:b/>
                      <w:color w:val="000000"/>
                      <w:sz w:val="16"/>
                      <w:szCs w:val="16"/>
                    </w:rPr>
                    <w:t>0,5</w:t>
                  </w:r>
                </w:p>
              </w:tc>
            </w:tr>
            <w:tr w:rsidR="00254884" w:rsidRPr="00075FC5" w14:paraId="73C75346" w14:textId="77777777" w:rsidTr="006B40ED">
              <w:tc>
                <w:tcPr>
                  <w:tcW w:w="451" w:type="dxa"/>
                  <w:vAlign w:val="center"/>
                </w:tcPr>
                <w:p w14:paraId="01D74B92" w14:textId="441E2DA2" w:rsidR="00254884" w:rsidRPr="00254884" w:rsidRDefault="00254884" w:rsidP="00254884">
                  <w:pPr>
                    <w:pStyle w:val="af7"/>
                    <w:contextualSpacing/>
                    <w:jc w:val="both"/>
                    <w:textAlignment w:val="baseline"/>
                    <w:rPr>
                      <w:b/>
                      <w:bCs/>
                      <w:color w:val="000000"/>
                      <w:spacing w:val="2"/>
                      <w:sz w:val="16"/>
                      <w:szCs w:val="16"/>
                    </w:rPr>
                  </w:pPr>
                  <w:r w:rsidRPr="00254884">
                    <w:rPr>
                      <w:b/>
                      <w:bCs/>
                      <w:color w:val="000000"/>
                      <w:sz w:val="16"/>
                      <w:szCs w:val="16"/>
                    </w:rPr>
                    <w:t>12</w:t>
                  </w:r>
                </w:p>
              </w:tc>
              <w:tc>
                <w:tcPr>
                  <w:tcW w:w="2694" w:type="dxa"/>
                </w:tcPr>
                <w:p w14:paraId="3B7AC966" w14:textId="3B88B6E2" w:rsidR="00254884" w:rsidRPr="00254884" w:rsidRDefault="00254884" w:rsidP="00254884">
                  <w:pPr>
                    <w:pStyle w:val="af7"/>
                    <w:contextualSpacing/>
                    <w:jc w:val="both"/>
                    <w:textAlignment w:val="baseline"/>
                    <w:rPr>
                      <w:b/>
                      <w:bCs/>
                      <w:color w:val="000000"/>
                      <w:spacing w:val="2"/>
                      <w:sz w:val="16"/>
                      <w:szCs w:val="16"/>
                    </w:rPr>
                  </w:pPr>
                  <w:r w:rsidRPr="00254884">
                    <w:rPr>
                      <w:b/>
                      <w:bCs/>
                      <w:sz w:val="16"/>
                      <w:szCs w:val="16"/>
                    </w:rPr>
                    <w:t>ЖСҚ байланыстыру құнын есептеу кезінде</w:t>
                  </w:r>
                </w:p>
              </w:tc>
              <w:tc>
                <w:tcPr>
                  <w:tcW w:w="1618" w:type="dxa"/>
                  <w:vAlign w:val="center"/>
                </w:tcPr>
                <w:p w14:paraId="708D3215" w14:textId="4E2F056A" w:rsidR="00254884" w:rsidRPr="00075FC5" w:rsidRDefault="00254884" w:rsidP="00254884">
                  <w:pPr>
                    <w:pStyle w:val="af7"/>
                    <w:contextualSpacing/>
                    <w:jc w:val="center"/>
                    <w:textAlignment w:val="baseline"/>
                    <w:rPr>
                      <w:b/>
                      <w:color w:val="000000"/>
                      <w:spacing w:val="2"/>
                      <w:sz w:val="16"/>
                      <w:szCs w:val="16"/>
                    </w:rPr>
                  </w:pPr>
                  <w:r w:rsidRPr="00075FC5">
                    <w:rPr>
                      <w:b/>
                      <w:color w:val="000000"/>
                      <w:sz w:val="16"/>
                      <w:szCs w:val="16"/>
                    </w:rPr>
                    <w:t>0,5</w:t>
                  </w:r>
                </w:p>
              </w:tc>
            </w:tr>
            <w:tr w:rsidR="00254884" w:rsidRPr="00075FC5" w14:paraId="56C49BA9" w14:textId="77777777" w:rsidTr="006B40ED">
              <w:tc>
                <w:tcPr>
                  <w:tcW w:w="451" w:type="dxa"/>
                  <w:vAlign w:val="center"/>
                </w:tcPr>
                <w:p w14:paraId="40D2AA2D" w14:textId="16988A9E" w:rsidR="00254884" w:rsidRPr="00254884" w:rsidRDefault="00254884" w:rsidP="00254884">
                  <w:pPr>
                    <w:pStyle w:val="af7"/>
                    <w:contextualSpacing/>
                    <w:jc w:val="both"/>
                    <w:textAlignment w:val="baseline"/>
                    <w:rPr>
                      <w:b/>
                      <w:bCs/>
                      <w:color w:val="000000"/>
                      <w:spacing w:val="2"/>
                      <w:sz w:val="16"/>
                      <w:szCs w:val="16"/>
                    </w:rPr>
                  </w:pPr>
                  <w:r w:rsidRPr="00254884">
                    <w:rPr>
                      <w:b/>
                      <w:bCs/>
                      <w:color w:val="000000"/>
                      <w:sz w:val="16"/>
                      <w:szCs w:val="16"/>
                    </w:rPr>
                    <w:t>13</w:t>
                  </w:r>
                </w:p>
              </w:tc>
              <w:tc>
                <w:tcPr>
                  <w:tcW w:w="2694" w:type="dxa"/>
                </w:tcPr>
                <w:p w14:paraId="6CD76307" w14:textId="5DB8565F" w:rsidR="00254884" w:rsidRPr="00254884" w:rsidRDefault="00254884" w:rsidP="00254884">
                  <w:pPr>
                    <w:pStyle w:val="af7"/>
                    <w:contextualSpacing/>
                    <w:jc w:val="both"/>
                    <w:textAlignment w:val="baseline"/>
                    <w:rPr>
                      <w:b/>
                      <w:bCs/>
                      <w:color w:val="000000"/>
                      <w:spacing w:val="2"/>
                      <w:sz w:val="16"/>
                      <w:szCs w:val="16"/>
                    </w:rPr>
                  </w:pPr>
                  <w:r w:rsidRPr="00254884">
                    <w:rPr>
                      <w:b/>
                      <w:bCs/>
                      <w:sz w:val="16"/>
                      <w:szCs w:val="16"/>
                    </w:rPr>
                    <w:t>Конкурстық өтінімдерге тәуелсіз бағалау жүргізу кезінде конкурстық өтінімде ТЭН болған кезде</w:t>
                  </w:r>
                </w:p>
              </w:tc>
              <w:tc>
                <w:tcPr>
                  <w:tcW w:w="1618" w:type="dxa"/>
                  <w:vAlign w:val="center"/>
                </w:tcPr>
                <w:p w14:paraId="1DFEE5DA" w14:textId="316AE49B" w:rsidR="00254884" w:rsidRPr="00075FC5" w:rsidRDefault="00254884" w:rsidP="00254884">
                  <w:pPr>
                    <w:pStyle w:val="af7"/>
                    <w:contextualSpacing/>
                    <w:jc w:val="center"/>
                    <w:textAlignment w:val="baseline"/>
                    <w:rPr>
                      <w:b/>
                      <w:color w:val="000000"/>
                      <w:spacing w:val="2"/>
                      <w:sz w:val="16"/>
                      <w:szCs w:val="16"/>
                    </w:rPr>
                  </w:pPr>
                  <w:r w:rsidRPr="00075FC5">
                    <w:rPr>
                      <w:b/>
                      <w:color w:val="000000"/>
                      <w:sz w:val="16"/>
                      <w:szCs w:val="16"/>
                    </w:rPr>
                    <w:t>1</w:t>
                  </w:r>
                </w:p>
              </w:tc>
            </w:tr>
            <w:tr w:rsidR="00254884" w:rsidRPr="00075FC5" w14:paraId="1CA26929" w14:textId="77777777" w:rsidTr="006B40ED">
              <w:tc>
                <w:tcPr>
                  <w:tcW w:w="451" w:type="dxa"/>
                  <w:vAlign w:val="center"/>
                </w:tcPr>
                <w:p w14:paraId="4F947677" w14:textId="6CD0DC28" w:rsidR="00254884" w:rsidRPr="00254884" w:rsidRDefault="00254884" w:rsidP="00254884">
                  <w:pPr>
                    <w:pStyle w:val="af7"/>
                    <w:contextualSpacing/>
                    <w:jc w:val="both"/>
                    <w:textAlignment w:val="baseline"/>
                    <w:rPr>
                      <w:b/>
                      <w:bCs/>
                      <w:color w:val="000000"/>
                      <w:spacing w:val="2"/>
                      <w:sz w:val="16"/>
                      <w:szCs w:val="16"/>
                    </w:rPr>
                  </w:pPr>
                  <w:r w:rsidRPr="00254884">
                    <w:rPr>
                      <w:b/>
                      <w:bCs/>
                      <w:color w:val="000000"/>
                      <w:sz w:val="16"/>
                      <w:szCs w:val="16"/>
                    </w:rPr>
                    <w:lastRenderedPageBreak/>
                    <w:t>14</w:t>
                  </w:r>
                </w:p>
              </w:tc>
              <w:tc>
                <w:tcPr>
                  <w:tcW w:w="2694" w:type="dxa"/>
                </w:tcPr>
                <w:p w14:paraId="0D91856E" w14:textId="5454457D" w:rsidR="00254884" w:rsidRPr="00254884" w:rsidRDefault="00254884" w:rsidP="00254884">
                  <w:pPr>
                    <w:pStyle w:val="af7"/>
                    <w:contextualSpacing/>
                    <w:jc w:val="both"/>
                    <w:textAlignment w:val="baseline"/>
                    <w:rPr>
                      <w:b/>
                      <w:bCs/>
                      <w:color w:val="000000"/>
                      <w:spacing w:val="2"/>
                      <w:sz w:val="16"/>
                      <w:szCs w:val="16"/>
                    </w:rPr>
                  </w:pPr>
                  <w:r w:rsidRPr="00254884">
                    <w:rPr>
                      <w:b/>
                      <w:bCs/>
                      <w:sz w:val="16"/>
                      <w:szCs w:val="16"/>
                    </w:rPr>
                    <w:t>МЖӘ жобаларын, оның ішінде концессиялық жобаларды консультациялық сүйемелдеу бойынша қызметтер ұсыну мақсаттары үшін үшінші тараптардың консультациялық көрсетілетін қызметтерін тарту кезінде*:</w:t>
                  </w:r>
                </w:p>
              </w:tc>
              <w:tc>
                <w:tcPr>
                  <w:tcW w:w="1618" w:type="dxa"/>
                  <w:vAlign w:val="center"/>
                </w:tcPr>
                <w:p w14:paraId="22B88A67" w14:textId="77777777" w:rsidR="00254884" w:rsidRPr="00075FC5" w:rsidRDefault="00254884" w:rsidP="00254884">
                  <w:pPr>
                    <w:pStyle w:val="af7"/>
                    <w:contextualSpacing/>
                    <w:jc w:val="both"/>
                    <w:textAlignment w:val="baseline"/>
                    <w:rPr>
                      <w:b/>
                      <w:color w:val="000000"/>
                      <w:spacing w:val="2"/>
                      <w:sz w:val="16"/>
                      <w:szCs w:val="16"/>
                    </w:rPr>
                  </w:pPr>
                </w:p>
              </w:tc>
            </w:tr>
            <w:tr w:rsidR="00254884" w:rsidRPr="00075FC5" w14:paraId="59BDDF3F" w14:textId="77777777" w:rsidTr="006B40ED">
              <w:tc>
                <w:tcPr>
                  <w:tcW w:w="451" w:type="dxa"/>
                </w:tcPr>
                <w:p w14:paraId="1DA91846" w14:textId="77777777" w:rsidR="00254884" w:rsidRPr="00254884" w:rsidRDefault="00254884" w:rsidP="00254884">
                  <w:pPr>
                    <w:pStyle w:val="af7"/>
                    <w:contextualSpacing/>
                    <w:jc w:val="both"/>
                    <w:textAlignment w:val="baseline"/>
                    <w:rPr>
                      <w:b/>
                      <w:bCs/>
                      <w:color w:val="000000"/>
                      <w:spacing w:val="2"/>
                      <w:sz w:val="16"/>
                      <w:szCs w:val="16"/>
                    </w:rPr>
                  </w:pPr>
                </w:p>
              </w:tc>
              <w:tc>
                <w:tcPr>
                  <w:tcW w:w="2694" w:type="dxa"/>
                </w:tcPr>
                <w:p w14:paraId="7B14E8C1" w14:textId="11E1E7B9" w:rsidR="00254884" w:rsidRPr="00254884" w:rsidRDefault="00254884" w:rsidP="00254884">
                  <w:pPr>
                    <w:pStyle w:val="af7"/>
                    <w:contextualSpacing/>
                    <w:jc w:val="both"/>
                    <w:textAlignment w:val="baseline"/>
                    <w:rPr>
                      <w:b/>
                      <w:bCs/>
                      <w:color w:val="000000"/>
                      <w:sz w:val="16"/>
                      <w:szCs w:val="16"/>
                    </w:rPr>
                  </w:pPr>
                  <w:r w:rsidRPr="00254884">
                    <w:rPr>
                      <w:b/>
                      <w:bCs/>
                      <w:sz w:val="16"/>
                      <w:szCs w:val="16"/>
                    </w:rPr>
                    <w:t>құны 4 000 000 АЕК-тен төмен аналогтары бар жобалар үшін;</w:t>
                  </w:r>
                </w:p>
              </w:tc>
              <w:tc>
                <w:tcPr>
                  <w:tcW w:w="1618" w:type="dxa"/>
                  <w:vAlign w:val="center"/>
                </w:tcPr>
                <w:p w14:paraId="6C321E36" w14:textId="6DB83372" w:rsidR="00254884" w:rsidRPr="00075FC5" w:rsidRDefault="00254884" w:rsidP="00254884">
                  <w:pPr>
                    <w:pStyle w:val="af7"/>
                    <w:contextualSpacing/>
                    <w:jc w:val="center"/>
                    <w:textAlignment w:val="baseline"/>
                    <w:rPr>
                      <w:b/>
                      <w:color w:val="000000"/>
                      <w:sz w:val="16"/>
                      <w:szCs w:val="16"/>
                    </w:rPr>
                  </w:pPr>
                  <w:r w:rsidRPr="00075FC5">
                    <w:rPr>
                      <w:b/>
                      <w:color w:val="000000"/>
                      <w:sz w:val="16"/>
                      <w:szCs w:val="16"/>
                    </w:rPr>
                    <w:t>1</w:t>
                  </w:r>
                </w:p>
              </w:tc>
            </w:tr>
            <w:tr w:rsidR="00254884" w:rsidRPr="00075FC5" w14:paraId="02F85F45" w14:textId="77777777" w:rsidTr="006B40ED">
              <w:tc>
                <w:tcPr>
                  <w:tcW w:w="451" w:type="dxa"/>
                </w:tcPr>
                <w:p w14:paraId="55FF04F5" w14:textId="77777777" w:rsidR="00254884" w:rsidRPr="00254884" w:rsidRDefault="00254884" w:rsidP="00254884">
                  <w:pPr>
                    <w:pStyle w:val="af7"/>
                    <w:contextualSpacing/>
                    <w:jc w:val="both"/>
                    <w:textAlignment w:val="baseline"/>
                    <w:rPr>
                      <w:b/>
                      <w:bCs/>
                      <w:color w:val="000000"/>
                      <w:spacing w:val="2"/>
                      <w:sz w:val="16"/>
                      <w:szCs w:val="16"/>
                    </w:rPr>
                  </w:pPr>
                </w:p>
              </w:tc>
              <w:tc>
                <w:tcPr>
                  <w:tcW w:w="2694" w:type="dxa"/>
                </w:tcPr>
                <w:p w14:paraId="336E05AB" w14:textId="2282D4DD" w:rsidR="00254884" w:rsidRPr="00254884" w:rsidRDefault="00254884" w:rsidP="00254884">
                  <w:pPr>
                    <w:pStyle w:val="af7"/>
                    <w:contextualSpacing/>
                    <w:jc w:val="both"/>
                    <w:textAlignment w:val="baseline"/>
                    <w:rPr>
                      <w:b/>
                      <w:bCs/>
                      <w:color w:val="000000"/>
                      <w:sz w:val="16"/>
                      <w:szCs w:val="16"/>
                    </w:rPr>
                  </w:pPr>
                  <w:r w:rsidRPr="00254884">
                    <w:rPr>
                      <w:b/>
                      <w:bCs/>
                      <w:sz w:val="16"/>
                      <w:szCs w:val="16"/>
                    </w:rPr>
                    <w:t>құны 4 000 000 АЕК-тен жоғары аналогтары бар жобалар үшін;</w:t>
                  </w:r>
                </w:p>
              </w:tc>
              <w:tc>
                <w:tcPr>
                  <w:tcW w:w="1618" w:type="dxa"/>
                  <w:vAlign w:val="center"/>
                </w:tcPr>
                <w:p w14:paraId="1EDC42B8" w14:textId="55365CB5" w:rsidR="00254884" w:rsidRPr="00075FC5" w:rsidRDefault="00254884" w:rsidP="00254884">
                  <w:pPr>
                    <w:pStyle w:val="af7"/>
                    <w:contextualSpacing/>
                    <w:jc w:val="center"/>
                    <w:textAlignment w:val="baseline"/>
                    <w:rPr>
                      <w:b/>
                      <w:color w:val="000000"/>
                      <w:sz w:val="16"/>
                      <w:szCs w:val="16"/>
                    </w:rPr>
                  </w:pPr>
                  <w:r w:rsidRPr="00075FC5">
                    <w:rPr>
                      <w:b/>
                      <w:color w:val="000000"/>
                      <w:sz w:val="16"/>
                      <w:szCs w:val="16"/>
                    </w:rPr>
                    <w:t>2</w:t>
                  </w:r>
                </w:p>
              </w:tc>
            </w:tr>
            <w:tr w:rsidR="00254884" w:rsidRPr="00075FC5" w14:paraId="070FBB57" w14:textId="77777777" w:rsidTr="006B40ED">
              <w:tc>
                <w:tcPr>
                  <w:tcW w:w="451" w:type="dxa"/>
                </w:tcPr>
                <w:p w14:paraId="0D6B860D" w14:textId="77777777" w:rsidR="00254884" w:rsidRPr="00254884" w:rsidRDefault="00254884" w:rsidP="00254884">
                  <w:pPr>
                    <w:pStyle w:val="af7"/>
                    <w:contextualSpacing/>
                    <w:jc w:val="both"/>
                    <w:textAlignment w:val="baseline"/>
                    <w:rPr>
                      <w:b/>
                      <w:bCs/>
                      <w:color w:val="000000"/>
                      <w:spacing w:val="2"/>
                      <w:sz w:val="16"/>
                      <w:szCs w:val="16"/>
                    </w:rPr>
                  </w:pPr>
                </w:p>
              </w:tc>
              <w:tc>
                <w:tcPr>
                  <w:tcW w:w="2694" w:type="dxa"/>
                </w:tcPr>
                <w:p w14:paraId="71026C1A" w14:textId="23CC431C" w:rsidR="00254884" w:rsidRPr="00254884" w:rsidRDefault="00254884" w:rsidP="00254884">
                  <w:pPr>
                    <w:pStyle w:val="af7"/>
                    <w:contextualSpacing/>
                    <w:jc w:val="both"/>
                    <w:textAlignment w:val="baseline"/>
                    <w:rPr>
                      <w:b/>
                      <w:bCs/>
                      <w:color w:val="000000"/>
                      <w:sz w:val="16"/>
                      <w:szCs w:val="16"/>
                    </w:rPr>
                  </w:pPr>
                  <w:r w:rsidRPr="00254884">
                    <w:rPr>
                      <w:b/>
                      <w:bCs/>
                      <w:sz w:val="16"/>
                      <w:szCs w:val="16"/>
                    </w:rPr>
                    <w:t>құны 4 000 000 АЕК-тен жоғары аналогтары жоқ жобалар үшін.</w:t>
                  </w:r>
                </w:p>
              </w:tc>
              <w:tc>
                <w:tcPr>
                  <w:tcW w:w="1618" w:type="dxa"/>
                  <w:vAlign w:val="center"/>
                </w:tcPr>
                <w:p w14:paraId="04FA07F3" w14:textId="5AE7B30A" w:rsidR="00254884" w:rsidRPr="00075FC5" w:rsidRDefault="00254884" w:rsidP="00254884">
                  <w:pPr>
                    <w:pStyle w:val="af7"/>
                    <w:contextualSpacing/>
                    <w:jc w:val="center"/>
                    <w:textAlignment w:val="baseline"/>
                    <w:rPr>
                      <w:b/>
                      <w:color w:val="000000"/>
                      <w:sz w:val="16"/>
                      <w:szCs w:val="16"/>
                    </w:rPr>
                  </w:pPr>
                  <w:r w:rsidRPr="00075FC5">
                    <w:rPr>
                      <w:b/>
                      <w:color w:val="000000"/>
                      <w:sz w:val="16"/>
                      <w:szCs w:val="16"/>
                    </w:rPr>
                    <w:t>3</w:t>
                  </w:r>
                </w:p>
              </w:tc>
            </w:tr>
          </w:tbl>
          <w:p w14:paraId="726352DC" w14:textId="01453BC8" w:rsidR="000720DC" w:rsidRPr="00075FC5" w:rsidRDefault="00254884" w:rsidP="000720DC">
            <w:pPr>
              <w:pStyle w:val="af7"/>
              <w:shd w:val="clear" w:color="auto" w:fill="FFFFFF"/>
              <w:spacing w:before="0" w:beforeAutospacing="0"/>
              <w:ind w:firstLine="325"/>
              <w:contextualSpacing/>
              <w:jc w:val="both"/>
              <w:textAlignment w:val="baseline"/>
              <w:rPr>
                <w:color w:val="000000"/>
                <w:spacing w:val="2"/>
                <w:sz w:val="20"/>
                <w:szCs w:val="20"/>
              </w:rPr>
            </w:pPr>
            <w:r>
              <w:rPr>
                <w:color w:val="000000"/>
                <w:spacing w:val="2"/>
                <w:sz w:val="20"/>
                <w:szCs w:val="20"/>
                <w:lang w:val="kk-KZ"/>
              </w:rPr>
              <w:t>Ескерту</w:t>
            </w:r>
            <w:r w:rsidR="000720DC" w:rsidRPr="00075FC5">
              <w:rPr>
                <w:color w:val="000000"/>
                <w:spacing w:val="2"/>
                <w:sz w:val="20"/>
                <w:szCs w:val="20"/>
              </w:rPr>
              <w:t>:</w:t>
            </w:r>
          </w:p>
          <w:p w14:paraId="3FBA5306" w14:textId="1A93596A" w:rsidR="000720DC" w:rsidRPr="00075FC5" w:rsidRDefault="000720DC" w:rsidP="000720DC">
            <w:pPr>
              <w:pStyle w:val="af7"/>
              <w:shd w:val="clear" w:color="auto" w:fill="FFFFFF"/>
              <w:ind w:firstLine="325"/>
              <w:contextualSpacing/>
              <w:jc w:val="both"/>
              <w:textAlignment w:val="baseline"/>
              <w:rPr>
                <w:color w:val="000000"/>
                <w:spacing w:val="2"/>
                <w:sz w:val="20"/>
                <w:szCs w:val="20"/>
              </w:rPr>
            </w:pPr>
            <w:r w:rsidRPr="00075FC5">
              <w:rPr>
                <w:color w:val="000000"/>
                <w:spacing w:val="2"/>
                <w:sz w:val="20"/>
                <w:szCs w:val="20"/>
              </w:rPr>
              <w:t>*</w:t>
            </w:r>
            <w:r w:rsidR="00254884">
              <w:t xml:space="preserve"> </w:t>
            </w:r>
            <w:r w:rsidR="00254884" w:rsidRPr="00254884">
              <w:rPr>
                <w:color w:val="000000"/>
                <w:spacing w:val="2"/>
                <w:sz w:val="20"/>
                <w:szCs w:val="20"/>
              </w:rPr>
              <w:t>бюджеттік бағдарламалар әкімшісі айқындайды</w:t>
            </w:r>
          </w:p>
        </w:tc>
        <w:tc>
          <w:tcPr>
            <w:tcW w:w="4989" w:type="dxa"/>
            <w:shd w:val="clear" w:color="auto" w:fill="FFFFFF" w:themeFill="background1"/>
          </w:tcPr>
          <w:p w14:paraId="15BA50D0" w14:textId="77777777" w:rsidR="00254884" w:rsidRPr="00254884" w:rsidRDefault="00254884" w:rsidP="00254884">
            <w:pPr>
              <w:pStyle w:val="af7"/>
              <w:shd w:val="clear" w:color="auto" w:fill="FFFFFF"/>
              <w:ind w:left="2167"/>
              <w:contextualSpacing/>
              <w:jc w:val="center"/>
              <w:textAlignment w:val="baseline"/>
              <w:rPr>
                <w:color w:val="000000"/>
                <w:spacing w:val="2"/>
                <w:sz w:val="20"/>
                <w:szCs w:val="20"/>
              </w:rPr>
            </w:pPr>
            <w:r w:rsidRPr="00254884">
              <w:rPr>
                <w:color w:val="000000"/>
                <w:spacing w:val="2"/>
                <w:sz w:val="20"/>
                <w:szCs w:val="20"/>
              </w:rPr>
              <w:lastRenderedPageBreak/>
              <w:t>Мемлекеттік-жекешелік</w:t>
            </w:r>
          </w:p>
          <w:p w14:paraId="27BAF45C" w14:textId="77777777" w:rsidR="00254884" w:rsidRPr="00254884" w:rsidRDefault="00254884" w:rsidP="00254884">
            <w:pPr>
              <w:pStyle w:val="af7"/>
              <w:shd w:val="clear" w:color="auto" w:fill="FFFFFF"/>
              <w:ind w:left="2167"/>
              <w:contextualSpacing/>
              <w:jc w:val="center"/>
              <w:textAlignment w:val="baseline"/>
              <w:rPr>
                <w:color w:val="000000"/>
                <w:spacing w:val="2"/>
                <w:sz w:val="20"/>
                <w:szCs w:val="20"/>
              </w:rPr>
            </w:pPr>
            <w:r w:rsidRPr="00254884">
              <w:rPr>
                <w:color w:val="000000"/>
                <w:spacing w:val="2"/>
                <w:sz w:val="20"/>
                <w:szCs w:val="20"/>
              </w:rPr>
              <w:t>әріптестік жобаларын, оның</w:t>
            </w:r>
          </w:p>
          <w:p w14:paraId="4A3D3B1F" w14:textId="77777777" w:rsidR="00254884" w:rsidRPr="00254884" w:rsidRDefault="00254884" w:rsidP="00254884">
            <w:pPr>
              <w:pStyle w:val="af7"/>
              <w:shd w:val="clear" w:color="auto" w:fill="FFFFFF"/>
              <w:ind w:left="2167"/>
              <w:contextualSpacing/>
              <w:jc w:val="center"/>
              <w:textAlignment w:val="baseline"/>
              <w:rPr>
                <w:color w:val="000000"/>
                <w:spacing w:val="2"/>
                <w:sz w:val="20"/>
                <w:szCs w:val="20"/>
              </w:rPr>
            </w:pPr>
            <w:r w:rsidRPr="00254884">
              <w:rPr>
                <w:color w:val="000000"/>
                <w:spacing w:val="2"/>
                <w:sz w:val="20"/>
                <w:szCs w:val="20"/>
              </w:rPr>
              <w:t>ішінде концессиялық</w:t>
            </w:r>
          </w:p>
          <w:p w14:paraId="2A11FBF7" w14:textId="77777777" w:rsidR="00254884" w:rsidRPr="00254884" w:rsidRDefault="00254884" w:rsidP="00254884">
            <w:pPr>
              <w:pStyle w:val="af7"/>
              <w:shd w:val="clear" w:color="auto" w:fill="FFFFFF"/>
              <w:ind w:left="2167"/>
              <w:contextualSpacing/>
              <w:jc w:val="center"/>
              <w:textAlignment w:val="baseline"/>
              <w:rPr>
                <w:color w:val="000000"/>
                <w:spacing w:val="2"/>
                <w:sz w:val="20"/>
                <w:szCs w:val="20"/>
              </w:rPr>
            </w:pPr>
            <w:r w:rsidRPr="00254884">
              <w:rPr>
                <w:color w:val="000000"/>
                <w:spacing w:val="2"/>
                <w:sz w:val="20"/>
                <w:szCs w:val="20"/>
              </w:rPr>
              <w:t>жобаларды консультациялық</w:t>
            </w:r>
          </w:p>
          <w:p w14:paraId="0EFBF532" w14:textId="77777777" w:rsidR="00254884" w:rsidRPr="00254884" w:rsidRDefault="00254884" w:rsidP="00254884">
            <w:pPr>
              <w:pStyle w:val="af7"/>
              <w:shd w:val="clear" w:color="auto" w:fill="FFFFFF"/>
              <w:ind w:left="2167"/>
              <w:contextualSpacing/>
              <w:jc w:val="center"/>
              <w:textAlignment w:val="baseline"/>
              <w:rPr>
                <w:color w:val="000000"/>
                <w:spacing w:val="2"/>
                <w:sz w:val="20"/>
                <w:szCs w:val="20"/>
              </w:rPr>
            </w:pPr>
            <w:r w:rsidRPr="00254884">
              <w:rPr>
                <w:color w:val="000000"/>
                <w:spacing w:val="2"/>
                <w:sz w:val="20"/>
                <w:szCs w:val="20"/>
              </w:rPr>
              <w:t>сүйемелдеу бойынша</w:t>
            </w:r>
          </w:p>
          <w:p w14:paraId="72FA370F" w14:textId="77777777" w:rsidR="00254884" w:rsidRPr="00254884" w:rsidRDefault="00254884" w:rsidP="00254884">
            <w:pPr>
              <w:pStyle w:val="af7"/>
              <w:shd w:val="clear" w:color="auto" w:fill="FFFFFF"/>
              <w:ind w:left="2167"/>
              <w:contextualSpacing/>
              <w:jc w:val="center"/>
              <w:textAlignment w:val="baseline"/>
              <w:rPr>
                <w:color w:val="000000"/>
                <w:spacing w:val="2"/>
                <w:sz w:val="20"/>
                <w:szCs w:val="20"/>
              </w:rPr>
            </w:pPr>
            <w:r w:rsidRPr="00254884">
              <w:rPr>
                <w:color w:val="000000"/>
                <w:spacing w:val="2"/>
                <w:sz w:val="20"/>
                <w:szCs w:val="20"/>
              </w:rPr>
              <w:t>көрсетілетін қызметтер құнын</w:t>
            </w:r>
          </w:p>
          <w:p w14:paraId="041F27A0" w14:textId="77777777" w:rsidR="00254884" w:rsidRPr="00254884" w:rsidRDefault="00254884" w:rsidP="00254884">
            <w:pPr>
              <w:pStyle w:val="af7"/>
              <w:shd w:val="clear" w:color="auto" w:fill="FFFFFF"/>
              <w:ind w:left="2167"/>
              <w:contextualSpacing/>
              <w:jc w:val="center"/>
              <w:textAlignment w:val="baseline"/>
              <w:rPr>
                <w:color w:val="000000"/>
                <w:spacing w:val="2"/>
                <w:sz w:val="20"/>
                <w:szCs w:val="20"/>
              </w:rPr>
            </w:pPr>
            <w:r w:rsidRPr="00254884">
              <w:rPr>
                <w:color w:val="000000"/>
                <w:spacing w:val="2"/>
                <w:sz w:val="20"/>
                <w:szCs w:val="20"/>
              </w:rPr>
              <w:t>айқындау әдістемесіне</w:t>
            </w:r>
          </w:p>
          <w:p w14:paraId="39CEAAA4" w14:textId="3C65B4A3" w:rsidR="000720DC" w:rsidRDefault="00254884" w:rsidP="00254884">
            <w:pPr>
              <w:pStyle w:val="af7"/>
              <w:shd w:val="clear" w:color="auto" w:fill="FFFFFF"/>
              <w:spacing w:before="0" w:beforeAutospacing="0" w:after="0" w:afterAutospacing="0"/>
              <w:ind w:left="2167"/>
              <w:contextualSpacing/>
              <w:jc w:val="center"/>
              <w:textAlignment w:val="baseline"/>
              <w:rPr>
                <w:color w:val="000000"/>
                <w:spacing w:val="2"/>
                <w:sz w:val="20"/>
                <w:szCs w:val="20"/>
              </w:rPr>
            </w:pPr>
            <w:r w:rsidRPr="00254884">
              <w:rPr>
                <w:color w:val="000000"/>
                <w:spacing w:val="2"/>
                <w:sz w:val="20"/>
                <w:szCs w:val="20"/>
              </w:rPr>
              <w:t>1-қосымша</w:t>
            </w:r>
          </w:p>
          <w:p w14:paraId="24CFAF40" w14:textId="77777777" w:rsidR="00254884" w:rsidRPr="00075FC5" w:rsidRDefault="00254884" w:rsidP="00254884">
            <w:pPr>
              <w:pStyle w:val="af7"/>
              <w:shd w:val="clear" w:color="auto" w:fill="FFFFFF"/>
              <w:spacing w:before="0" w:beforeAutospacing="0" w:after="0" w:afterAutospacing="0"/>
              <w:ind w:left="2167"/>
              <w:contextualSpacing/>
              <w:jc w:val="center"/>
              <w:textAlignment w:val="baseline"/>
              <w:rPr>
                <w:color w:val="000000"/>
                <w:spacing w:val="2"/>
                <w:sz w:val="20"/>
                <w:szCs w:val="20"/>
              </w:rPr>
            </w:pPr>
          </w:p>
          <w:p w14:paraId="5BCEB42F" w14:textId="52439364" w:rsidR="00254884" w:rsidRPr="00075FC5" w:rsidRDefault="00254884" w:rsidP="00254884">
            <w:pPr>
              <w:pStyle w:val="af7"/>
              <w:shd w:val="clear" w:color="auto" w:fill="FFFFFF"/>
              <w:ind w:firstLine="325"/>
              <w:contextualSpacing/>
              <w:jc w:val="both"/>
              <w:textAlignment w:val="baseline"/>
              <w:rPr>
                <w:color w:val="000000"/>
                <w:spacing w:val="2"/>
                <w:sz w:val="20"/>
                <w:szCs w:val="20"/>
              </w:rPr>
            </w:pPr>
            <w:r w:rsidRPr="00254884">
              <w:rPr>
                <w:color w:val="000000"/>
                <w:spacing w:val="2"/>
                <w:sz w:val="20"/>
                <w:szCs w:val="20"/>
              </w:rPr>
              <w:t>Мемлекеттік-жекешелік әріптестік жобаларын (бұдан әрі – МЖӘ консультациялық сүйемелдеу бойынша көрсетілетін қызметтер құнына түзету коэффициенттері</w:t>
            </w:r>
          </w:p>
          <w:tbl>
            <w:tblPr>
              <w:tblStyle w:val="af9"/>
              <w:tblW w:w="0" w:type="auto"/>
              <w:tblLayout w:type="fixed"/>
              <w:tblLook w:val="04A0" w:firstRow="1" w:lastRow="0" w:firstColumn="1" w:lastColumn="0" w:noHBand="0" w:noVBand="1"/>
            </w:tblPr>
            <w:tblGrid>
              <w:gridCol w:w="451"/>
              <w:gridCol w:w="2694"/>
              <w:gridCol w:w="1618"/>
            </w:tblGrid>
            <w:tr w:rsidR="00254884" w:rsidRPr="00075FC5" w14:paraId="143F49BB" w14:textId="77777777" w:rsidTr="00342C10">
              <w:tc>
                <w:tcPr>
                  <w:tcW w:w="451" w:type="dxa"/>
                  <w:vAlign w:val="center"/>
                </w:tcPr>
                <w:p w14:paraId="4EF73817" w14:textId="77777777" w:rsidR="00254884" w:rsidRPr="00075FC5" w:rsidRDefault="00254884" w:rsidP="00254884">
                  <w:pPr>
                    <w:pStyle w:val="af7"/>
                    <w:contextualSpacing/>
                    <w:jc w:val="center"/>
                    <w:textAlignment w:val="baseline"/>
                    <w:rPr>
                      <w:color w:val="000000"/>
                      <w:spacing w:val="2"/>
                      <w:sz w:val="16"/>
                      <w:szCs w:val="16"/>
                    </w:rPr>
                  </w:pPr>
                  <w:r w:rsidRPr="00075FC5">
                    <w:rPr>
                      <w:color w:val="000000"/>
                      <w:spacing w:val="2"/>
                      <w:sz w:val="16"/>
                      <w:szCs w:val="16"/>
                    </w:rPr>
                    <w:t>№</w:t>
                  </w:r>
                </w:p>
              </w:tc>
              <w:tc>
                <w:tcPr>
                  <w:tcW w:w="2694" w:type="dxa"/>
                </w:tcPr>
                <w:p w14:paraId="7D2FB0DB" w14:textId="0CEDA6B0" w:rsidR="00254884" w:rsidRPr="00254884" w:rsidRDefault="00254884" w:rsidP="00254884">
                  <w:pPr>
                    <w:pStyle w:val="af7"/>
                    <w:contextualSpacing/>
                    <w:jc w:val="both"/>
                    <w:textAlignment w:val="baseline"/>
                    <w:rPr>
                      <w:b/>
                      <w:color w:val="000000"/>
                      <w:sz w:val="16"/>
                      <w:szCs w:val="16"/>
                    </w:rPr>
                  </w:pPr>
                  <w:r w:rsidRPr="00254884">
                    <w:rPr>
                      <w:b/>
                      <w:color w:val="000000"/>
                      <w:sz w:val="16"/>
                      <w:szCs w:val="16"/>
                    </w:rPr>
                    <w:t>Ерекшелік</w:t>
                  </w:r>
                </w:p>
              </w:tc>
              <w:tc>
                <w:tcPr>
                  <w:tcW w:w="1618" w:type="dxa"/>
                </w:tcPr>
                <w:p w14:paraId="29A0ADFB" w14:textId="39C46B7D" w:rsidR="00254884" w:rsidRPr="00254884" w:rsidRDefault="00254884" w:rsidP="00254884">
                  <w:pPr>
                    <w:pStyle w:val="af7"/>
                    <w:contextualSpacing/>
                    <w:jc w:val="both"/>
                    <w:textAlignment w:val="baseline"/>
                    <w:rPr>
                      <w:b/>
                      <w:color w:val="000000"/>
                      <w:sz w:val="16"/>
                      <w:szCs w:val="16"/>
                    </w:rPr>
                  </w:pPr>
                  <w:r w:rsidRPr="00254884">
                    <w:rPr>
                      <w:b/>
                      <w:color w:val="000000"/>
                      <w:sz w:val="16"/>
                      <w:szCs w:val="16"/>
                    </w:rPr>
                    <w:t>Коэффициент мәні, k</w:t>
                  </w:r>
                </w:p>
              </w:tc>
            </w:tr>
            <w:tr w:rsidR="00254884" w:rsidRPr="00075FC5" w14:paraId="0830629B" w14:textId="77777777" w:rsidTr="00A64C59">
              <w:tc>
                <w:tcPr>
                  <w:tcW w:w="451" w:type="dxa"/>
                  <w:vAlign w:val="center"/>
                </w:tcPr>
                <w:p w14:paraId="5AFC52B7" w14:textId="77777777" w:rsidR="00254884" w:rsidRPr="00075FC5" w:rsidRDefault="00254884" w:rsidP="00254884">
                  <w:pPr>
                    <w:pStyle w:val="af7"/>
                    <w:contextualSpacing/>
                    <w:jc w:val="both"/>
                    <w:textAlignment w:val="baseline"/>
                    <w:rPr>
                      <w:color w:val="000000"/>
                      <w:spacing w:val="2"/>
                      <w:sz w:val="16"/>
                      <w:szCs w:val="16"/>
                    </w:rPr>
                  </w:pPr>
                  <w:r w:rsidRPr="00075FC5">
                    <w:rPr>
                      <w:color w:val="000000"/>
                      <w:sz w:val="16"/>
                      <w:szCs w:val="16"/>
                    </w:rPr>
                    <w:t>1</w:t>
                  </w:r>
                </w:p>
              </w:tc>
              <w:tc>
                <w:tcPr>
                  <w:tcW w:w="2694" w:type="dxa"/>
                </w:tcPr>
                <w:p w14:paraId="1CFE10C6" w14:textId="784C4B89" w:rsidR="00254884" w:rsidRPr="00254884" w:rsidRDefault="00254884" w:rsidP="00254884">
                  <w:pPr>
                    <w:pStyle w:val="af7"/>
                    <w:contextualSpacing/>
                    <w:jc w:val="both"/>
                    <w:textAlignment w:val="baseline"/>
                    <w:rPr>
                      <w:color w:val="000000"/>
                      <w:spacing w:val="2"/>
                      <w:sz w:val="16"/>
                      <w:szCs w:val="16"/>
                    </w:rPr>
                  </w:pPr>
                  <w:r w:rsidRPr="00254884">
                    <w:rPr>
                      <w:b/>
                      <w:bCs/>
                      <w:sz w:val="16"/>
                      <w:szCs w:val="16"/>
                    </w:rPr>
                    <w:t>МЖӘ объектісін құрудың</w:t>
                  </w:r>
                  <w:r w:rsidRPr="00254884">
                    <w:rPr>
                      <w:sz w:val="16"/>
                      <w:szCs w:val="16"/>
                    </w:rPr>
                    <w:t xml:space="preserve"> болжамды құны:</w:t>
                  </w:r>
                </w:p>
              </w:tc>
              <w:tc>
                <w:tcPr>
                  <w:tcW w:w="1618" w:type="dxa"/>
                  <w:vAlign w:val="center"/>
                </w:tcPr>
                <w:p w14:paraId="59D62AAF" w14:textId="77777777" w:rsidR="00254884" w:rsidRPr="00075FC5" w:rsidRDefault="00254884" w:rsidP="00254884">
                  <w:pPr>
                    <w:pStyle w:val="af7"/>
                    <w:contextualSpacing/>
                    <w:jc w:val="center"/>
                    <w:textAlignment w:val="baseline"/>
                    <w:rPr>
                      <w:color w:val="000000"/>
                      <w:spacing w:val="2"/>
                      <w:sz w:val="16"/>
                      <w:szCs w:val="16"/>
                    </w:rPr>
                  </w:pPr>
                </w:p>
              </w:tc>
            </w:tr>
            <w:tr w:rsidR="00254884" w:rsidRPr="00075FC5" w14:paraId="22FBC12F" w14:textId="77777777" w:rsidTr="00A64C59">
              <w:tc>
                <w:tcPr>
                  <w:tcW w:w="451" w:type="dxa"/>
                  <w:vAlign w:val="center"/>
                </w:tcPr>
                <w:p w14:paraId="43437E6B" w14:textId="77777777" w:rsidR="00254884" w:rsidRPr="00075FC5" w:rsidRDefault="00254884" w:rsidP="00254884">
                  <w:pPr>
                    <w:pStyle w:val="af7"/>
                    <w:contextualSpacing/>
                    <w:jc w:val="both"/>
                    <w:textAlignment w:val="baseline"/>
                    <w:rPr>
                      <w:color w:val="000000"/>
                      <w:spacing w:val="2"/>
                      <w:sz w:val="16"/>
                      <w:szCs w:val="16"/>
                    </w:rPr>
                  </w:pPr>
                </w:p>
              </w:tc>
              <w:tc>
                <w:tcPr>
                  <w:tcW w:w="2694" w:type="dxa"/>
                </w:tcPr>
                <w:p w14:paraId="0F55ABDC" w14:textId="2E427E19" w:rsidR="00254884" w:rsidRPr="00254884" w:rsidRDefault="00254884" w:rsidP="00254884">
                  <w:pPr>
                    <w:pStyle w:val="af7"/>
                    <w:contextualSpacing/>
                    <w:jc w:val="both"/>
                    <w:textAlignment w:val="baseline"/>
                    <w:rPr>
                      <w:color w:val="000000"/>
                      <w:spacing w:val="2"/>
                      <w:sz w:val="16"/>
                      <w:szCs w:val="16"/>
                    </w:rPr>
                  </w:pPr>
                  <w:r w:rsidRPr="00254884">
                    <w:rPr>
                      <w:sz w:val="16"/>
                      <w:szCs w:val="16"/>
                    </w:rPr>
                    <w:t>4 000 000 айлық есептік көрсеткіштен (бұдан әрі – АЕК) төмен</w:t>
                  </w:r>
                </w:p>
              </w:tc>
              <w:tc>
                <w:tcPr>
                  <w:tcW w:w="1618" w:type="dxa"/>
                  <w:vAlign w:val="center"/>
                </w:tcPr>
                <w:p w14:paraId="64AEDA5B" w14:textId="65C5AF29" w:rsidR="00254884" w:rsidRPr="00075FC5" w:rsidRDefault="00254884" w:rsidP="00254884">
                  <w:pPr>
                    <w:pStyle w:val="af7"/>
                    <w:contextualSpacing/>
                    <w:jc w:val="center"/>
                    <w:textAlignment w:val="baseline"/>
                    <w:rPr>
                      <w:color w:val="000000"/>
                      <w:spacing w:val="2"/>
                      <w:sz w:val="16"/>
                      <w:szCs w:val="16"/>
                    </w:rPr>
                  </w:pPr>
                  <w:r w:rsidRPr="00075FC5">
                    <w:rPr>
                      <w:color w:val="000000"/>
                      <w:sz w:val="16"/>
                      <w:szCs w:val="16"/>
                    </w:rPr>
                    <w:t>0,8</w:t>
                  </w:r>
                </w:p>
              </w:tc>
            </w:tr>
            <w:tr w:rsidR="00254884" w:rsidRPr="00075FC5" w14:paraId="2439E882" w14:textId="77777777" w:rsidTr="00A64C59">
              <w:tc>
                <w:tcPr>
                  <w:tcW w:w="451" w:type="dxa"/>
                  <w:vAlign w:val="center"/>
                </w:tcPr>
                <w:p w14:paraId="2F2EDFAC" w14:textId="77777777" w:rsidR="00254884" w:rsidRPr="00075FC5" w:rsidRDefault="00254884" w:rsidP="00254884">
                  <w:pPr>
                    <w:pStyle w:val="af7"/>
                    <w:contextualSpacing/>
                    <w:jc w:val="both"/>
                    <w:textAlignment w:val="baseline"/>
                    <w:rPr>
                      <w:color w:val="000000"/>
                      <w:spacing w:val="2"/>
                      <w:sz w:val="16"/>
                      <w:szCs w:val="16"/>
                    </w:rPr>
                  </w:pPr>
                </w:p>
              </w:tc>
              <w:tc>
                <w:tcPr>
                  <w:tcW w:w="2694" w:type="dxa"/>
                </w:tcPr>
                <w:p w14:paraId="34479AC8" w14:textId="52C2ECBE" w:rsidR="00254884" w:rsidRPr="00254884" w:rsidRDefault="00254884" w:rsidP="00254884">
                  <w:pPr>
                    <w:pStyle w:val="af7"/>
                    <w:contextualSpacing/>
                    <w:jc w:val="both"/>
                    <w:textAlignment w:val="baseline"/>
                    <w:rPr>
                      <w:color w:val="000000"/>
                      <w:spacing w:val="2"/>
                      <w:sz w:val="16"/>
                      <w:szCs w:val="16"/>
                    </w:rPr>
                  </w:pPr>
                  <w:r w:rsidRPr="00254884">
                    <w:rPr>
                      <w:sz w:val="16"/>
                      <w:szCs w:val="16"/>
                    </w:rPr>
                    <w:t>4 000 000 АЕК-тен жоғары</w:t>
                  </w:r>
                </w:p>
              </w:tc>
              <w:tc>
                <w:tcPr>
                  <w:tcW w:w="1618" w:type="dxa"/>
                  <w:vAlign w:val="center"/>
                </w:tcPr>
                <w:p w14:paraId="3A09C791" w14:textId="77777777" w:rsidR="00254884" w:rsidRPr="00075FC5" w:rsidRDefault="00254884" w:rsidP="00254884">
                  <w:pPr>
                    <w:pStyle w:val="af7"/>
                    <w:contextualSpacing/>
                    <w:jc w:val="center"/>
                    <w:textAlignment w:val="baseline"/>
                    <w:rPr>
                      <w:color w:val="000000"/>
                      <w:spacing w:val="2"/>
                      <w:sz w:val="16"/>
                      <w:szCs w:val="16"/>
                    </w:rPr>
                  </w:pPr>
                  <w:r w:rsidRPr="00075FC5">
                    <w:rPr>
                      <w:color w:val="000000"/>
                      <w:sz w:val="16"/>
                      <w:szCs w:val="16"/>
                    </w:rPr>
                    <w:t>1,2</w:t>
                  </w:r>
                </w:p>
              </w:tc>
            </w:tr>
            <w:tr w:rsidR="00254884" w:rsidRPr="00075FC5" w14:paraId="2A66D9BF" w14:textId="77777777" w:rsidTr="00A64C59">
              <w:tc>
                <w:tcPr>
                  <w:tcW w:w="451" w:type="dxa"/>
                  <w:vAlign w:val="center"/>
                </w:tcPr>
                <w:p w14:paraId="5C998D1B" w14:textId="77777777" w:rsidR="00254884" w:rsidRPr="00075FC5" w:rsidRDefault="00254884" w:rsidP="00254884">
                  <w:pPr>
                    <w:pStyle w:val="af7"/>
                    <w:contextualSpacing/>
                    <w:jc w:val="both"/>
                    <w:textAlignment w:val="baseline"/>
                    <w:rPr>
                      <w:color w:val="000000"/>
                      <w:spacing w:val="2"/>
                      <w:sz w:val="16"/>
                      <w:szCs w:val="16"/>
                    </w:rPr>
                  </w:pPr>
                  <w:r w:rsidRPr="00075FC5">
                    <w:rPr>
                      <w:color w:val="000000"/>
                      <w:sz w:val="16"/>
                      <w:szCs w:val="16"/>
                    </w:rPr>
                    <w:t>2</w:t>
                  </w:r>
                </w:p>
              </w:tc>
              <w:tc>
                <w:tcPr>
                  <w:tcW w:w="2694" w:type="dxa"/>
                </w:tcPr>
                <w:p w14:paraId="09C72266" w14:textId="117073CC" w:rsidR="00254884" w:rsidRPr="00254884" w:rsidRDefault="00254884" w:rsidP="00254884">
                  <w:pPr>
                    <w:pStyle w:val="af7"/>
                    <w:contextualSpacing/>
                    <w:jc w:val="both"/>
                    <w:textAlignment w:val="baseline"/>
                    <w:rPr>
                      <w:color w:val="000000"/>
                      <w:spacing w:val="2"/>
                      <w:sz w:val="16"/>
                      <w:szCs w:val="16"/>
                    </w:rPr>
                  </w:pPr>
                  <w:r w:rsidRPr="00254884">
                    <w:rPr>
                      <w:b/>
                      <w:bCs/>
                      <w:sz w:val="16"/>
                      <w:szCs w:val="16"/>
                    </w:rPr>
                    <w:t>Техникалық күрделі және бірегей жобаларға</w:t>
                  </w:r>
                  <w:r w:rsidRPr="00254884">
                    <w:rPr>
                      <w:sz w:val="16"/>
                      <w:szCs w:val="16"/>
                    </w:rPr>
                    <w:t xml:space="preserve"> арналған салалық коэффициент:</w:t>
                  </w:r>
                </w:p>
              </w:tc>
              <w:tc>
                <w:tcPr>
                  <w:tcW w:w="1618" w:type="dxa"/>
                  <w:vAlign w:val="center"/>
                </w:tcPr>
                <w:p w14:paraId="377F5183" w14:textId="77777777" w:rsidR="00254884" w:rsidRPr="00075FC5" w:rsidRDefault="00254884" w:rsidP="00254884">
                  <w:pPr>
                    <w:pStyle w:val="af7"/>
                    <w:contextualSpacing/>
                    <w:jc w:val="center"/>
                    <w:textAlignment w:val="baseline"/>
                    <w:rPr>
                      <w:color w:val="000000"/>
                      <w:spacing w:val="2"/>
                      <w:sz w:val="16"/>
                      <w:szCs w:val="16"/>
                    </w:rPr>
                  </w:pPr>
                </w:p>
              </w:tc>
            </w:tr>
            <w:tr w:rsidR="00254884" w:rsidRPr="00075FC5" w14:paraId="27776E2E" w14:textId="77777777" w:rsidTr="00A64C59">
              <w:tc>
                <w:tcPr>
                  <w:tcW w:w="451" w:type="dxa"/>
                  <w:vAlign w:val="center"/>
                </w:tcPr>
                <w:p w14:paraId="46BC2EFB" w14:textId="77777777" w:rsidR="00254884" w:rsidRPr="00075FC5" w:rsidRDefault="00254884" w:rsidP="00254884">
                  <w:pPr>
                    <w:pStyle w:val="af7"/>
                    <w:contextualSpacing/>
                    <w:jc w:val="both"/>
                    <w:textAlignment w:val="baseline"/>
                    <w:rPr>
                      <w:color w:val="000000"/>
                      <w:spacing w:val="2"/>
                      <w:sz w:val="16"/>
                      <w:szCs w:val="16"/>
                    </w:rPr>
                  </w:pPr>
                </w:p>
              </w:tc>
              <w:tc>
                <w:tcPr>
                  <w:tcW w:w="2694" w:type="dxa"/>
                </w:tcPr>
                <w:p w14:paraId="3C632EAC" w14:textId="6C10A838" w:rsidR="00254884" w:rsidRPr="00254884" w:rsidRDefault="00254884" w:rsidP="00254884">
                  <w:pPr>
                    <w:pStyle w:val="af7"/>
                    <w:contextualSpacing/>
                    <w:jc w:val="both"/>
                    <w:textAlignment w:val="baseline"/>
                    <w:rPr>
                      <w:color w:val="000000"/>
                      <w:spacing w:val="2"/>
                      <w:sz w:val="16"/>
                      <w:szCs w:val="16"/>
                    </w:rPr>
                  </w:pPr>
                  <w:r w:rsidRPr="00254884">
                    <w:rPr>
                      <w:sz w:val="16"/>
                      <w:szCs w:val="16"/>
                    </w:rPr>
                    <w:t>құны 4 000 000 АЕК-тен төмен жобалар үшін;</w:t>
                  </w:r>
                </w:p>
              </w:tc>
              <w:tc>
                <w:tcPr>
                  <w:tcW w:w="1618" w:type="dxa"/>
                  <w:vAlign w:val="center"/>
                </w:tcPr>
                <w:p w14:paraId="44024E02" w14:textId="77777777" w:rsidR="00254884" w:rsidRPr="00075FC5" w:rsidRDefault="00254884" w:rsidP="00254884">
                  <w:pPr>
                    <w:pStyle w:val="af7"/>
                    <w:contextualSpacing/>
                    <w:jc w:val="center"/>
                    <w:textAlignment w:val="baseline"/>
                    <w:rPr>
                      <w:color w:val="000000"/>
                      <w:spacing w:val="2"/>
                      <w:sz w:val="16"/>
                      <w:szCs w:val="16"/>
                    </w:rPr>
                  </w:pPr>
                  <w:r w:rsidRPr="00075FC5">
                    <w:rPr>
                      <w:color w:val="000000"/>
                      <w:sz w:val="16"/>
                      <w:szCs w:val="16"/>
                    </w:rPr>
                    <w:t>1</w:t>
                  </w:r>
                </w:p>
              </w:tc>
            </w:tr>
            <w:tr w:rsidR="00254884" w:rsidRPr="00075FC5" w14:paraId="65FDD13A" w14:textId="77777777" w:rsidTr="00A64C59">
              <w:tc>
                <w:tcPr>
                  <w:tcW w:w="451" w:type="dxa"/>
                  <w:vAlign w:val="center"/>
                </w:tcPr>
                <w:p w14:paraId="2BCAB12E" w14:textId="77777777" w:rsidR="00254884" w:rsidRPr="00075FC5" w:rsidRDefault="00254884" w:rsidP="00254884">
                  <w:pPr>
                    <w:pStyle w:val="af7"/>
                    <w:contextualSpacing/>
                    <w:jc w:val="both"/>
                    <w:textAlignment w:val="baseline"/>
                    <w:rPr>
                      <w:color w:val="000000"/>
                      <w:spacing w:val="2"/>
                      <w:sz w:val="16"/>
                      <w:szCs w:val="16"/>
                    </w:rPr>
                  </w:pPr>
                </w:p>
              </w:tc>
              <w:tc>
                <w:tcPr>
                  <w:tcW w:w="2694" w:type="dxa"/>
                </w:tcPr>
                <w:p w14:paraId="19FBFCB8" w14:textId="18B90C9E" w:rsidR="00254884" w:rsidRPr="00254884" w:rsidRDefault="00254884" w:rsidP="00254884">
                  <w:pPr>
                    <w:pStyle w:val="af7"/>
                    <w:contextualSpacing/>
                    <w:jc w:val="both"/>
                    <w:textAlignment w:val="baseline"/>
                    <w:rPr>
                      <w:color w:val="000000"/>
                      <w:spacing w:val="2"/>
                      <w:sz w:val="16"/>
                      <w:szCs w:val="16"/>
                    </w:rPr>
                  </w:pPr>
                  <w:r w:rsidRPr="00254884">
                    <w:rPr>
                      <w:sz w:val="16"/>
                      <w:szCs w:val="16"/>
                    </w:rPr>
                    <w:t>құны 4 000 000 АЕК-тен жоғары жобалар үшін.</w:t>
                  </w:r>
                </w:p>
              </w:tc>
              <w:tc>
                <w:tcPr>
                  <w:tcW w:w="1618" w:type="dxa"/>
                  <w:vAlign w:val="center"/>
                </w:tcPr>
                <w:p w14:paraId="731ACB80" w14:textId="77777777" w:rsidR="00254884" w:rsidRPr="00075FC5" w:rsidRDefault="00254884" w:rsidP="00254884">
                  <w:pPr>
                    <w:pStyle w:val="af7"/>
                    <w:contextualSpacing/>
                    <w:jc w:val="center"/>
                    <w:textAlignment w:val="baseline"/>
                    <w:rPr>
                      <w:color w:val="000000"/>
                      <w:spacing w:val="2"/>
                      <w:sz w:val="16"/>
                      <w:szCs w:val="16"/>
                    </w:rPr>
                  </w:pPr>
                  <w:r w:rsidRPr="00075FC5">
                    <w:rPr>
                      <w:color w:val="000000"/>
                      <w:sz w:val="16"/>
                      <w:szCs w:val="16"/>
                    </w:rPr>
                    <w:t>2</w:t>
                  </w:r>
                </w:p>
              </w:tc>
            </w:tr>
          </w:tbl>
          <w:p w14:paraId="48A7E257" w14:textId="77777777" w:rsidR="00254884" w:rsidRPr="00254884" w:rsidRDefault="00254884" w:rsidP="00254884">
            <w:pPr>
              <w:pStyle w:val="af7"/>
              <w:shd w:val="clear" w:color="auto" w:fill="FFFFFF"/>
              <w:ind w:firstLine="325"/>
              <w:contextualSpacing/>
              <w:jc w:val="both"/>
              <w:textAlignment w:val="baseline"/>
              <w:rPr>
                <w:color w:val="000000"/>
                <w:spacing w:val="2"/>
                <w:sz w:val="20"/>
                <w:szCs w:val="20"/>
              </w:rPr>
            </w:pPr>
            <w:r w:rsidRPr="00254884">
              <w:rPr>
                <w:color w:val="000000"/>
                <w:spacing w:val="2"/>
                <w:sz w:val="20"/>
                <w:szCs w:val="20"/>
              </w:rPr>
              <w:t>Ескерту:</w:t>
            </w:r>
          </w:p>
          <w:p w14:paraId="6A0FE48B" w14:textId="67044E88" w:rsidR="000720DC" w:rsidRPr="00254884" w:rsidRDefault="00254884" w:rsidP="00254884">
            <w:pPr>
              <w:pStyle w:val="af7"/>
              <w:shd w:val="clear" w:color="auto" w:fill="FFFFFF"/>
              <w:ind w:firstLine="325"/>
              <w:contextualSpacing/>
              <w:jc w:val="both"/>
              <w:textAlignment w:val="baseline"/>
              <w:rPr>
                <w:color w:val="000000"/>
                <w:spacing w:val="2"/>
                <w:sz w:val="20"/>
                <w:szCs w:val="20"/>
              </w:rPr>
            </w:pPr>
            <w:r w:rsidRPr="00254884">
              <w:rPr>
                <w:color w:val="000000"/>
                <w:spacing w:val="2"/>
                <w:sz w:val="20"/>
                <w:szCs w:val="20"/>
              </w:rPr>
              <w:t>* бюджеттік бағдарламалар әкімшісі айқындайды</w:t>
            </w:r>
          </w:p>
        </w:tc>
        <w:tc>
          <w:tcPr>
            <w:tcW w:w="3489" w:type="dxa"/>
            <w:shd w:val="clear" w:color="auto" w:fill="auto"/>
          </w:tcPr>
          <w:p w14:paraId="7EBFA0C1" w14:textId="2BE86E8E" w:rsidR="000720DC" w:rsidRPr="00075FC5" w:rsidRDefault="00F45365" w:rsidP="00F45365">
            <w:pPr>
              <w:pStyle w:val="af7"/>
              <w:shd w:val="clear" w:color="auto" w:fill="FFFFFF"/>
              <w:spacing w:after="0"/>
              <w:ind w:firstLine="319"/>
              <w:contextualSpacing/>
              <w:jc w:val="both"/>
              <w:textAlignment w:val="baseline"/>
              <w:rPr>
                <w:bCs/>
                <w:spacing w:val="2"/>
                <w:sz w:val="20"/>
                <w:szCs w:val="22"/>
              </w:rPr>
            </w:pPr>
            <w:r w:rsidRPr="00F45365">
              <w:rPr>
                <w:color w:val="000000"/>
                <w:spacing w:val="2"/>
                <w:sz w:val="20"/>
                <w:szCs w:val="20"/>
              </w:rPr>
              <w:lastRenderedPageBreak/>
              <w:t>Негіздемелер салыстырма кестенің 1-позициясында келтірілген.</w:t>
            </w:r>
          </w:p>
        </w:tc>
      </w:tr>
      <w:tr w:rsidR="000720DC" w:rsidRPr="007B288A" w14:paraId="622FE97A" w14:textId="77777777" w:rsidTr="00170AC6">
        <w:trPr>
          <w:trHeight w:val="4241"/>
          <w:jc w:val="center"/>
        </w:trPr>
        <w:tc>
          <w:tcPr>
            <w:tcW w:w="562" w:type="dxa"/>
            <w:shd w:val="clear" w:color="auto" w:fill="FFFFFF" w:themeFill="background1"/>
          </w:tcPr>
          <w:p w14:paraId="7BC1B665" w14:textId="3DDE8CE3" w:rsidR="000720DC" w:rsidRPr="00075FC5" w:rsidRDefault="007A4B7E" w:rsidP="000720DC">
            <w:pPr>
              <w:ind w:firstLine="57"/>
              <w:contextualSpacing/>
              <w:jc w:val="center"/>
              <w:rPr>
                <w:bCs/>
                <w:sz w:val="22"/>
                <w:szCs w:val="22"/>
                <w:lang w:val="kk-KZ"/>
              </w:rPr>
            </w:pPr>
            <w:r>
              <w:rPr>
                <w:bCs/>
                <w:sz w:val="22"/>
                <w:szCs w:val="22"/>
                <w:lang w:val="kk-KZ"/>
              </w:rPr>
              <w:lastRenderedPageBreak/>
              <w:t>6</w:t>
            </w:r>
          </w:p>
        </w:tc>
        <w:tc>
          <w:tcPr>
            <w:tcW w:w="1701" w:type="dxa"/>
            <w:shd w:val="clear" w:color="auto" w:fill="FFFFFF" w:themeFill="background1"/>
          </w:tcPr>
          <w:p w14:paraId="517F3F65" w14:textId="171B996B" w:rsidR="000720DC" w:rsidRPr="00075FC5" w:rsidRDefault="000720DC" w:rsidP="000720DC">
            <w:pPr>
              <w:ind w:right="-1"/>
              <w:jc w:val="center"/>
              <w:rPr>
                <w:bCs/>
                <w:sz w:val="20"/>
                <w:szCs w:val="20"/>
              </w:rPr>
            </w:pPr>
            <w:r w:rsidRPr="00075FC5">
              <w:rPr>
                <w:bCs/>
                <w:sz w:val="20"/>
                <w:szCs w:val="20"/>
              </w:rPr>
              <w:t>Приложение 2 к Методике</w:t>
            </w:r>
          </w:p>
        </w:tc>
        <w:tc>
          <w:tcPr>
            <w:tcW w:w="4989" w:type="dxa"/>
            <w:shd w:val="clear" w:color="auto" w:fill="FFFFFF" w:themeFill="background1"/>
          </w:tcPr>
          <w:p w14:paraId="2D3931A0" w14:textId="77777777" w:rsidR="00254884" w:rsidRPr="00254884" w:rsidRDefault="00254884" w:rsidP="00254884">
            <w:pPr>
              <w:pStyle w:val="af7"/>
              <w:shd w:val="clear" w:color="auto" w:fill="FFFFFF"/>
              <w:ind w:left="2167"/>
              <w:contextualSpacing/>
              <w:jc w:val="center"/>
              <w:textAlignment w:val="baseline"/>
              <w:rPr>
                <w:color w:val="000000"/>
                <w:spacing w:val="2"/>
                <w:sz w:val="20"/>
                <w:szCs w:val="20"/>
              </w:rPr>
            </w:pPr>
            <w:r w:rsidRPr="00254884">
              <w:rPr>
                <w:color w:val="000000"/>
                <w:spacing w:val="2"/>
                <w:sz w:val="20"/>
                <w:szCs w:val="20"/>
              </w:rPr>
              <w:t>Мемлекеттік-жекешелік</w:t>
            </w:r>
          </w:p>
          <w:p w14:paraId="063193B5" w14:textId="77777777" w:rsidR="00254884" w:rsidRPr="00254884" w:rsidRDefault="00254884" w:rsidP="00254884">
            <w:pPr>
              <w:pStyle w:val="af7"/>
              <w:shd w:val="clear" w:color="auto" w:fill="FFFFFF"/>
              <w:ind w:left="2167"/>
              <w:contextualSpacing/>
              <w:jc w:val="center"/>
              <w:textAlignment w:val="baseline"/>
              <w:rPr>
                <w:color w:val="000000"/>
                <w:spacing w:val="2"/>
                <w:sz w:val="20"/>
                <w:szCs w:val="20"/>
              </w:rPr>
            </w:pPr>
            <w:r w:rsidRPr="00254884">
              <w:rPr>
                <w:color w:val="000000"/>
                <w:spacing w:val="2"/>
                <w:sz w:val="20"/>
                <w:szCs w:val="20"/>
              </w:rPr>
              <w:t>әріптестік жобаларын</w:t>
            </w:r>
          </w:p>
          <w:p w14:paraId="36FC2C4B" w14:textId="77777777" w:rsidR="00254884" w:rsidRPr="00254884" w:rsidRDefault="00254884" w:rsidP="00254884">
            <w:pPr>
              <w:pStyle w:val="af7"/>
              <w:shd w:val="clear" w:color="auto" w:fill="FFFFFF"/>
              <w:ind w:left="2167"/>
              <w:contextualSpacing/>
              <w:jc w:val="center"/>
              <w:textAlignment w:val="baseline"/>
              <w:rPr>
                <w:color w:val="000000"/>
                <w:spacing w:val="2"/>
                <w:sz w:val="20"/>
                <w:szCs w:val="20"/>
              </w:rPr>
            </w:pPr>
            <w:r w:rsidRPr="00254884">
              <w:rPr>
                <w:color w:val="000000"/>
                <w:spacing w:val="2"/>
                <w:sz w:val="20"/>
                <w:szCs w:val="20"/>
              </w:rPr>
              <w:t xml:space="preserve"> консультациялық</w:t>
            </w:r>
          </w:p>
          <w:p w14:paraId="033C132A" w14:textId="77777777" w:rsidR="00254884" w:rsidRPr="00254884" w:rsidRDefault="00254884" w:rsidP="00254884">
            <w:pPr>
              <w:pStyle w:val="af7"/>
              <w:shd w:val="clear" w:color="auto" w:fill="FFFFFF"/>
              <w:ind w:left="2167"/>
              <w:contextualSpacing/>
              <w:jc w:val="center"/>
              <w:textAlignment w:val="baseline"/>
              <w:rPr>
                <w:color w:val="000000"/>
                <w:spacing w:val="2"/>
                <w:sz w:val="20"/>
                <w:szCs w:val="20"/>
              </w:rPr>
            </w:pPr>
            <w:r w:rsidRPr="00254884">
              <w:rPr>
                <w:color w:val="000000"/>
                <w:spacing w:val="2"/>
                <w:sz w:val="20"/>
                <w:szCs w:val="20"/>
              </w:rPr>
              <w:t>сүйемелдеу бойынша</w:t>
            </w:r>
          </w:p>
          <w:p w14:paraId="32B7E489" w14:textId="77777777" w:rsidR="00254884" w:rsidRPr="00254884" w:rsidRDefault="00254884" w:rsidP="00254884">
            <w:pPr>
              <w:pStyle w:val="af7"/>
              <w:shd w:val="clear" w:color="auto" w:fill="FFFFFF"/>
              <w:ind w:left="2167"/>
              <w:contextualSpacing/>
              <w:jc w:val="center"/>
              <w:textAlignment w:val="baseline"/>
              <w:rPr>
                <w:color w:val="000000"/>
                <w:spacing w:val="2"/>
                <w:sz w:val="20"/>
                <w:szCs w:val="20"/>
              </w:rPr>
            </w:pPr>
            <w:r w:rsidRPr="00254884">
              <w:rPr>
                <w:color w:val="000000"/>
                <w:spacing w:val="2"/>
                <w:sz w:val="20"/>
                <w:szCs w:val="20"/>
              </w:rPr>
              <w:t>көрсетілетін қызметтер құнын</w:t>
            </w:r>
          </w:p>
          <w:p w14:paraId="53C7310A" w14:textId="77777777" w:rsidR="00254884" w:rsidRPr="00254884" w:rsidRDefault="00254884" w:rsidP="00254884">
            <w:pPr>
              <w:pStyle w:val="af7"/>
              <w:shd w:val="clear" w:color="auto" w:fill="FFFFFF"/>
              <w:ind w:left="2167"/>
              <w:contextualSpacing/>
              <w:jc w:val="center"/>
              <w:textAlignment w:val="baseline"/>
              <w:rPr>
                <w:color w:val="000000"/>
                <w:spacing w:val="2"/>
                <w:sz w:val="20"/>
                <w:szCs w:val="20"/>
              </w:rPr>
            </w:pPr>
            <w:r w:rsidRPr="00254884">
              <w:rPr>
                <w:color w:val="000000"/>
                <w:spacing w:val="2"/>
                <w:sz w:val="20"/>
                <w:szCs w:val="20"/>
              </w:rPr>
              <w:t>айқындау әдістемесіне</w:t>
            </w:r>
          </w:p>
          <w:p w14:paraId="0C47BF72" w14:textId="77E10D52" w:rsidR="000720DC" w:rsidRDefault="00254884" w:rsidP="00254884">
            <w:pPr>
              <w:pStyle w:val="af7"/>
              <w:shd w:val="clear" w:color="auto" w:fill="FFFFFF"/>
              <w:spacing w:before="0" w:beforeAutospacing="0" w:after="0" w:afterAutospacing="0"/>
              <w:ind w:left="2167"/>
              <w:contextualSpacing/>
              <w:jc w:val="center"/>
              <w:textAlignment w:val="baseline"/>
              <w:rPr>
                <w:color w:val="000000"/>
                <w:spacing w:val="2"/>
                <w:sz w:val="20"/>
                <w:szCs w:val="20"/>
              </w:rPr>
            </w:pPr>
            <w:r w:rsidRPr="00254884">
              <w:rPr>
                <w:color w:val="000000"/>
                <w:spacing w:val="2"/>
                <w:sz w:val="20"/>
                <w:szCs w:val="20"/>
              </w:rPr>
              <w:t>2-қосымша</w:t>
            </w:r>
          </w:p>
          <w:p w14:paraId="0FC907B7" w14:textId="77777777" w:rsidR="00254884" w:rsidRPr="00075FC5" w:rsidRDefault="00254884" w:rsidP="00254884">
            <w:pPr>
              <w:pStyle w:val="af7"/>
              <w:shd w:val="clear" w:color="auto" w:fill="FFFFFF"/>
              <w:spacing w:before="0" w:beforeAutospacing="0" w:after="0" w:afterAutospacing="0"/>
              <w:ind w:left="2167"/>
              <w:contextualSpacing/>
              <w:jc w:val="center"/>
              <w:textAlignment w:val="baseline"/>
              <w:rPr>
                <w:color w:val="000000"/>
                <w:spacing w:val="2"/>
                <w:sz w:val="20"/>
                <w:szCs w:val="20"/>
              </w:rPr>
            </w:pPr>
          </w:p>
          <w:p w14:paraId="5986F950" w14:textId="44E3AEBF" w:rsidR="000720DC" w:rsidRPr="00075FC5" w:rsidRDefault="00254884" w:rsidP="000720DC">
            <w:pPr>
              <w:pStyle w:val="af7"/>
              <w:shd w:val="clear" w:color="auto" w:fill="FFFFFF"/>
              <w:ind w:firstLine="325"/>
              <w:contextualSpacing/>
              <w:jc w:val="both"/>
              <w:textAlignment w:val="baseline"/>
              <w:rPr>
                <w:color w:val="000000"/>
                <w:spacing w:val="2"/>
                <w:sz w:val="20"/>
                <w:szCs w:val="20"/>
              </w:rPr>
            </w:pPr>
            <w:r w:rsidRPr="00254884">
              <w:rPr>
                <w:color w:val="000000"/>
                <w:spacing w:val="2"/>
                <w:sz w:val="20"/>
                <w:szCs w:val="20"/>
              </w:rPr>
              <w:t>Көрсетілетін қызметтің бір бірлігіне базалық нормативтік еңбек шығындары</w:t>
            </w:r>
          </w:p>
          <w:tbl>
            <w:tblPr>
              <w:tblStyle w:val="af9"/>
              <w:tblW w:w="0" w:type="auto"/>
              <w:tblLayout w:type="fixed"/>
              <w:tblLook w:val="04A0" w:firstRow="1" w:lastRow="0" w:firstColumn="1" w:lastColumn="0" w:noHBand="0" w:noVBand="1"/>
            </w:tblPr>
            <w:tblGrid>
              <w:gridCol w:w="451"/>
              <w:gridCol w:w="3261"/>
              <w:gridCol w:w="1020"/>
            </w:tblGrid>
            <w:tr w:rsidR="00170AC6" w:rsidRPr="00075FC5" w14:paraId="197598D2" w14:textId="77777777" w:rsidTr="00EC74D6">
              <w:tc>
                <w:tcPr>
                  <w:tcW w:w="451" w:type="dxa"/>
                  <w:vAlign w:val="center"/>
                </w:tcPr>
                <w:p w14:paraId="64968C85" w14:textId="77777777" w:rsidR="00170AC6" w:rsidRPr="00075FC5" w:rsidRDefault="00170AC6" w:rsidP="00170AC6">
                  <w:pPr>
                    <w:pStyle w:val="af7"/>
                    <w:contextualSpacing/>
                    <w:jc w:val="center"/>
                    <w:textAlignment w:val="baseline"/>
                    <w:rPr>
                      <w:color w:val="000000"/>
                      <w:spacing w:val="2"/>
                      <w:sz w:val="16"/>
                      <w:szCs w:val="16"/>
                    </w:rPr>
                  </w:pPr>
                  <w:r w:rsidRPr="00075FC5">
                    <w:rPr>
                      <w:color w:val="000000"/>
                      <w:spacing w:val="2"/>
                      <w:sz w:val="16"/>
                      <w:szCs w:val="16"/>
                    </w:rPr>
                    <w:t>№</w:t>
                  </w:r>
                </w:p>
              </w:tc>
              <w:tc>
                <w:tcPr>
                  <w:tcW w:w="3261" w:type="dxa"/>
                </w:tcPr>
                <w:p w14:paraId="7E99B17D" w14:textId="63E93810" w:rsidR="00170AC6" w:rsidRPr="00170AC6" w:rsidRDefault="00170AC6" w:rsidP="00170AC6">
                  <w:pPr>
                    <w:pStyle w:val="af7"/>
                    <w:contextualSpacing/>
                    <w:jc w:val="center"/>
                    <w:textAlignment w:val="baseline"/>
                    <w:rPr>
                      <w:color w:val="000000"/>
                      <w:spacing w:val="2"/>
                      <w:sz w:val="16"/>
                      <w:szCs w:val="16"/>
                    </w:rPr>
                  </w:pPr>
                  <w:r w:rsidRPr="00170AC6">
                    <w:rPr>
                      <w:sz w:val="16"/>
                      <w:szCs w:val="16"/>
                    </w:rPr>
                    <w:t>Көрсетілетін қызмет түрі</w:t>
                  </w:r>
                </w:p>
              </w:tc>
              <w:tc>
                <w:tcPr>
                  <w:tcW w:w="1020" w:type="dxa"/>
                  <w:vAlign w:val="center"/>
                </w:tcPr>
                <w:p w14:paraId="693B0D2E" w14:textId="7C0F1EE4" w:rsidR="00170AC6" w:rsidRPr="00170AC6" w:rsidRDefault="00170AC6" w:rsidP="00170AC6">
                  <w:pPr>
                    <w:pStyle w:val="af7"/>
                    <w:contextualSpacing/>
                    <w:jc w:val="center"/>
                    <w:textAlignment w:val="baseline"/>
                    <w:rPr>
                      <w:bCs/>
                      <w:color w:val="000000"/>
                      <w:spacing w:val="2"/>
                      <w:sz w:val="16"/>
                      <w:szCs w:val="16"/>
                    </w:rPr>
                  </w:pPr>
                  <w:r w:rsidRPr="00170AC6">
                    <w:rPr>
                      <w:bCs/>
                      <w:color w:val="000000"/>
                      <w:spacing w:val="2"/>
                      <w:sz w:val="16"/>
                      <w:szCs w:val="16"/>
                      <w:lang w:val="en-US"/>
                    </w:rPr>
                    <w:t>1, адам-сағат</w:t>
                  </w:r>
                </w:p>
              </w:tc>
            </w:tr>
            <w:tr w:rsidR="00170AC6" w:rsidRPr="00075FC5" w14:paraId="1B6A2BA6" w14:textId="77777777" w:rsidTr="00EC74D6">
              <w:tc>
                <w:tcPr>
                  <w:tcW w:w="451" w:type="dxa"/>
                  <w:vAlign w:val="center"/>
                </w:tcPr>
                <w:p w14:paraId="4F747479" w14:textId="267B9F0C" w:rsidR="00170AC6" w:rsidRPr="00075FC5" w:rsidRDefault="00170AC6" w:rsidP="00170AC6">
                  <w:pPr>
                    <w:pStyle w:val="af7"/>
                    <w:contextualSpacing/>
                    <w:jc w:val="center"/>
                    <w:textAlignment w:val="baseline"/>
                    <w:rPr>
                      <w:color w:val="000000"/>
                      <w:spacing w:val="2"/>
                      <w:sz w:val="16"/>
                      <w:szCs w:val="16"/>
                    </w:rPr>
                  </w:pPr>
                  <w:r w:rsidRPr="00075FC5">
                    <w:rPr>
                      <w:color w:val="000000"/>
                      <w:sz w:val="16"/>
                      <w:szCs w:val="22"/>
                    </w:rPr>
                    <w:t>1</w:t>
                  </w:r>
                </w:p>
              </w:tc>
              <w:tc>
                <w:tcPr>
                  <w:tcW w:w="3261" w:type="dxa"/>
                </w:tcPr>
                <w:p w14:paraId="41A52B09" w14:textId="20ABD7B9" w:rsidR="00170AC6" w:rsidRPr="00170AC6" w:rsidRDefault="00170AC6" w:rsidP="00170AC6">
                  <w:pPr>
                    <w:pStyle w:val="af7"/>
                    <w:contextualSpacing/>
                    <w:jc w:val="both"/>
                    <w:textAlignment w:val="baseline"/>
                    <w:rPr>
                      <w:b/>
                      <w:bCs/>
                      <w:color w:val="000000"/>
                      <w:spacing w:val="2"/>
                      <w:sz w:val="16"/>
                      <w:szCs w:val="16"/>
                    </w:rPr>
                  </w:pPr>
                  <w:r w:rsidRPr="00170AC6">
                    <w:rPr>
                      <w:b/>
                      <w:bCs/>
                      <w:sz w:val="16"/>
                      <w:szCs w:val="16"/>
                    </w:rPr>
                    <w:t>Концессионерді немесе жекеше әріптесті таңдау бойынша конкурсты ұйымдастыру кезеңінде көрсетілетін қызметтер, оның ішінде:</w:t>
                  </w:r>
                </w:p>
              </w:tc>
              <w:tc>
                <w:tcPr>
                  <w:tcW w:w="1020" w:type="dxa"/>
                  <w:vAlign w:val="center"/>
                </w:tcPr>
                <w:p w14:paraId="7870D361" w14:textId="3308EDE3" w:rsidR="00170AC6" w:rsidRPr="00170AC6" w:rsidRDefault="00170AC6" w:rsidP="00170AC6">
                  <w:pPr>
                    <w:pStyle w:val="af7"/>
                    <w:contextualSpacing/>
                    <w:jc w:val="center"/>
                    <w:textAlignment w:val="baseline"/>
                    <w:rPr>
                      <w:b/>
                      <w:color w:val="000000"/>
                      <w:spacing w:val="2"/>
                      <w:sz w:val="16"/>
                      <w:szCs w:val="16"/>
                      <w:lang w:val="kk-KZ"/>
                    </w:rPr>
                  </w:pPr>
                  <w:r w:rsidRPr="00075FC5">
                    <w:rPr>
                      <w:b/>
                      <w:color w:val="000000"/>
                      <w:sz w:val="16"/>
                      <w:szCs w:val="22"/>
                    </w:rPr>
                    <w:t>3500</w:t>
                  </w:r>
                  <w:r>
                    <w:rPr>
                      <w:b/>
                      <w:color w:val="000000"/>
                      <w:sz w:val="16"/>
                      <w:szCs w:val="22"/>
                      <w:lang w:val="kk-KZ"/>
                    </w:rPr>
                    <w:t xml:space="preserve"> дейін</w:t>
                  </w:r>
                </w:p>
              </w:tc>
            </w:tr>
            <w:tr w:rsidR="00170AC6" w:rsidRPr="00075FC5" w14:paraId="7539CA89" w14:textId="77777777" w:rsidTr="00E67918">
              <w:tc>
                <w:tcPr>
                  <w:tcW w:w="451" w:type="dxa"/>
                  <w:vAlign w:val="center"/>
                </w:tcPr>
                <w:p w14:paraId="53193913" w14:textId="7019E59D" w:rsidR="00170AC6" w:rsidRPr="00075FC5" w:rsidRDefault="00170AC6" w:rsidP="00170AC6">
                  <w:pPr>
                    <w:pStyle w:val="af7"/>
                    <w:contextualSpacing/>
                    <w:jc w:val="center"/>
                    <w:textAlignment w:val="baseline"/>
                    <w:rPr>
                      <w:color w:val="000000"/>
                      <w:spacing w:val="2"/>
                      <w:sz w:val="16"/>
                      <w:szCs w:val="16"/>
                    </w:rPr>
                  </w:pPr>
                  <w:r w:rsidRPr="00075FC5">
                    <w:rPr>
                      <w:color w:val="000000"/>
                      <w:sz w:val="16"/>
                      <w:szCs w:val="22"/>
                    </w:rPr>
                    <w:t>1.</w:t>
                  </w:r>
                  <w:r w:rsidRPr="00075FC5">
                    <w:rPr>
                      <w:b/>
                      <w:color w:val="000000"/>
                      <w:sz w:val="16"/>
                      <w:szCs w:val="22"/>
                    </w:rPr>
                    <w:t>1</w:t>
                  </w:r>
                </w:p>
              </w:tc>
              <w:tc>
                <w:tcPr>
                  <w:tcW w:w="3261" w:type="dxa"/>
                </w:tcPr>
                <w:p w14:paraId="09AF6978" w14:textId="69341756" w:rsidR="00170AC6" w:rsidRPr="00170AC6" w:rsidRDefault="00170AC6" w:rsidP="00170AC6">
                  <w:pPr>
                    <w:pStyle w:val="af7"/>
                    <w:contextualSpacing/>
                    <w:jc w:val="both"/>
                    <w:textAlignment w:val="baseline"/>
                    <w:rPr>
                      <w:color w:val="000000"/>
                      <w:spacing w:val="2"/>
                      <w:sz w:val="16"/>
                      <w:szCs w:val="16"/>
                    </w:rPr>
                  </w:pPr>
                  <w:r w:rsidRPr="00170AC6">
                    <w:rPr>
                      <w:sz w:val="16"/>
                      <w:szCs w:val="16"/>
                    </w:rPr>
                    <w:t>Екі кезеңдік рәсімдерді пайдалана отырып, жекеше әріптесті айқындау бойынша конкурстың бірінші кезеңі шеңберінде жоба бойынша ақпараттық парақты, оның ішінде техникалық тапсырманы әзірлеу</w:t>
                  </w:r>
                </w:p>
              </w:tc>
              <w:tc>
                <w:tcPr>
                  <w:tcW w:w="1020" w:type="dxa"/>
                </w:tcPr>
                <w:p w14:paraId="296DD2B9" w14:textId="3AB26B56" w:rsidR="00170AC6" w:rsidRPr="00170AC6" w:rsidRDefault="00170AC6" w:rsidP="00170AC6">
                  <w:pPr>
                    <w:pStyle w:val="af7"/>
                    <w:contextualSpacing/>
                    <w:jc w:val="center"/>
                    <w:textAlignment w:val="baseline"/>
                    <w:rPr>
                      <w:color w:val="000000"/>
                      <w:spacing w:val="2"/>
                      <w:sz w:val="16"/>
                      <w:szCs w:val="16"/>
                    </w:rPr>
                  </w:pPr>
                  <w:r w:rsidRPr="00170AC6">
                    <w:rPr>
                      <w:sz w:val="16"/>
                      <w:szCs w:val="16"/>
                    </w:rPr>
                    <w:t>1500 дейін</w:t>
                  </w:r>
                </w:p>
              </w:tc>
            </w:tr>
            <w:tr w:rsidR="00170AC6" w:rsidRPr="00075FC5" w14:paraId="6D18373E" w14:textId="77777777" w:rsidTr="00E67918">
              <w:tc>
                <w:tcPr>
                  <w:tcW w:w="451" w:type="dxa"/>
                  <w:vAlign w:val="center"/>
                </w:tcPr>
                <w:p w14:paraId="451BE6FA" w14:textId="6A346599" w:rsidR="00170AC6" w:rsidRPr="00075FC5" w:rsidRDefault="00170AC6" w:rsidP="00170AC6">
                  <w:pPr>
                    <w:pStyle w:val="af7"/>
                    <w:contextualSpacing/>
                    <w:jc w:val="center"/>
                    <w:textAlignment w:val="baseline"/>
                    <w:rPr>
                      <w:color w:val="000000"/>
                      <w:spacing w:val="2"/>
                      <w:sz w:val="16"/>
                      <w:szCs w:val="16"/>
                    </w:rPr>
                  </w:pPr>
                  <w:r w:rsidRPr="00075FC5">
                    <w:rPr>
                      <w:color w:val="000000"/>
                      <w:sz w:val="16"/>
                      <w:szCs w:val="22"/>
                    </w:rPr>
                    <w:t>1.</w:t>
                  </w:r>
                  <w:r w:rsidRPr="00075FC5">
                    <w:rPr>
                      <w:b/>
                      <w:color w:val="000000"/>
                      <w:sz w:val="16"/>
                      <w:szCs w:val="22"/>
                    </w:rPr>
                    <w:t>2</w:t>
                  </w:r>
                </w:p>
              </w:tc>
              <w:tc>
                <w:tcPr>
                  <w:tcW w:w="3261" w:type="dxa"/>
                </w:tcPr>
                <w:p w14:paraId="5A78CC60" w14:textId="7F2A5A59" w:rsidR="00170AC6" w:rsidRPr="00170AC6" w:rsidRDefault="00170AC6" w:rsidP="00170AC6">
                  <w:pPr>
                    <w:pStyle w:val="af7"/>
                    <w:contextualSpacing/>
                    <w:jc w:val="both"/>
                    <w:textAlignment w:val="baseline"/>
                    <w:rPr>
                      <w:color w:val="000000"/>
                      <w:spacing w:val="2"/>
                      <w:sz w:val="16"/>
                      <w:szCs w:val="16"/>
                    </w:rPr>
                  </w:pPr>
                  <w:r w:rsidRPr="00170AC6">
                    <w:rPr>
                      <w:sz w:val="16"/>
                      <w:szCs w:val="16"/>
                    </w:rPr>
                    <w:t>Конкурстық құжаттаманы, оның ішінде мемлекеттік-жекешелік әріптестік (бұдан әрі – МЖӘ) (концессия) шартының жобасын әзірлеу</w:t>
                  </w:r>
                </w:p>
              </w:tc>
              <w:tc>
                <w:tcPr>
                  <w:tcW w:w="1020" w:type="dxa"/>
                </w:tcPr>
                <w:p w14:paraId="67456A9F" w14:textId="6AB4B5FA" w:rsidR="00170AC6" w:rsidRPr="00170AC6" w:rsidRDefault="00170AC6" w:rsidP="00170AC6">
                  <w:pPr>
                    <w:pStyle w:val="af7"/>
                    <w:contextualSpacing/>
                    <w:jc w:val="center"/>
                    <w:textAlignment w:val="baseline"/>
                    <w:rPr>
                      <w:color w:val="000000"/>
                      <w:spacing w:val="2"/>
                      <w:sz w:val="16"/>
                      <w:szCs w:val="16"/>
                    </w:rPr>
                  </w:pPr>
                  <w:r w:rsidRPr="00170AC6">
                    <w:rPr>
                      <w:sz w:val="16"/>
                      <w:szCs w:val="16"/>
                    </w:rPr>
                    <w:t>1500 дейін</w:t>
                  </w:r>
                </w:p>
              </w:tc>
            </w:tr>
            <w:tr w:rsidR="00170AC6" w:rsidRPr="00075FC5" w14:paraId="408FF110" w14:textId="77777777" w:rsidTr="00E67918">
              <w:tc>
                <w:tcPr>
                  <w:tcW w:w="451" w:type="dxa"/>
                  <w:vAlign w:val="center"/>
                </w:tcPr>
                <w:p w14:paraId="550C2B6D" w14:textId="1CEA7E0F" w:rsidR="00170AC6" w:rsidRPr="00075FC5" w:rsidRDefault="00170AC6" w:rsidP="00170AC6">
                  <w:pPr>
                    <w:pStyle w:val="af7"/>
                    <w:contextualSpacing/>
                    <w:jc w:val="center"/>
                    <w:textAlignment w:val="baseline"/>
                    <w:rPr>
                      <w:b/>
                      <w:color w:val="000000"/>
                      <w:spacing w:val="2"/>
                      <w:sz w:val="16"/>
                      <w:szCs w:val="16"/>
                    </w:rPr>
                  </w:pPr>
                  <w:r w:rsidRPr="00075FC5">
                    <w:rPr>
                      <w:b/>
                      <w:color w:val="000000"/>
                      <w:sz w:val="16"/>
                      <w:szCs w:val="22"/>
                    </w:rPr>
                    <w:t>1.3</w:t>
                  </w:r>
                </w:p>
              </w:tc>
              <w:tc>
                <w:tcPr>
                  <w:tcW w:w="3261" w:type="dxa"/>
                </w:tcPr>
                <w:p w14:paraId="4EEACFA3" w14:textId="1CC7DCF0" w:rsidR="00170AC6" w:rsidRPr="00170AC6" w:rsidRDefault="00170AC6" w:rsidP="00170AC6">
                  <w:pPr>
                    <w:pStyle w:val="af7"/>
                    <w:contextualSpacing/>
                    <w:jc w:val="both"/>
                    <w:textAlignment w:val="baseline"/>
                    <w:rPr>
                      <w:color w:val="000000"/>
                      <w:spacing w:val="2"/>
                      <w:sz w:val="16"/>
                      <w:szCs w:val="16"/>
                    </w:rPr>
                  </w:pPr>
                  <w:r w:rsidRPr="00170AC6">
                    <w:rPr>
                      <w:sz w:val="16"/>
                      <w:szCs w:val="16"/>
                    </w:rPr>
                    <w:t>Әлеуетті инвесторларды іздеу және тарту бойынша іс-шаралар өткізу</w:t>
                  </w:r>
                </w:p>
              </w:tc>
              <w:tc>
                <w:tcPr>
                  <w:tcW w:w="1020" w:type="dxa"/>
                </w:tcPr>
                <w:p w14:paraId="212C6E4B" w14:textId="361FF4E5" w:rsidR="00170AC6" w:rsidRPr="00170AC6" w:rsidRDefault="00170AC6" w:rsidP="00170AC6">
                  <w:pPr>
                    <w:pStyle w:val="af7"/>
                    <w:contextualSpacing/>
                    <w:jc w:val="center"/>
                    <w:textAlignment w:val="baseline"/>
                    <w:rPr>
                      <w:color w:val="000000"/>
                      <w:spacing w:val="2"/>
                      <w:sz w:val="16"/>
                      <w:szCs w:val="16"/>
                    </w:rPr>
                  </w:pPr>
                  <w:r w:rsidRPr="00170AC6">
                    <w:rPr>
                      <w:sz w:val="16"/>
                      <w:szCs w:val="16"/>
                    </w:rPr>
                    <w:t>500 дейін</w:t>
                  </w:r>
                </w:p>
              </w:tc>
            </w:tr>
            <w:tr w:rsidR="00170AC6" w:rsidRPr="00075FC5" w14:paraId="59FB1399" w14:textId="77777777" w:rsidTr="00EC74D6">
              <w:tc>
                <w:tcPr>
                  <w:tcW w:w="451" w:type="dxa"/>
                  <w:vAlign w:val="center"/>
                </w:tcPr>
                <w:p w14:paraId="6D1FC708" w14:textId="13241F17" w:rsidR="00170AC6" w:rsidRPr="00075FC5" w:rsidRDefault="00170AC6" w:rsidP="00170AC6">
                  <w:pPr>
                    <w:pStyle w:val="af7"/>
                    <w:contextualSpacing/>
                    <w:jc w:val="center"/>
                    <w:textAlignment w:val="baseline"/>
                    <w:rPr>
                      <w:b/>
                      <w:color w:val="000000"/>
                      <w:spacing w:val="2"/>
                      <w:sz w:val="16"/>
                      <w:szCs w:val="16"/>
                    </w:rPr>
                  </w:pPr>
                  <w:r w:rsidRPr="00075FC5">
                    <w:rPr>
                      <w:b/>
                      <w:color w:val="000000"/>
                      <w:sz w:val="16"/>
                      <w:szCs w:val="22"/>
                    </w:rPr>
                    <w:t>2</w:t>
                  </w:r>
                </w:p>
              </w:tc>
              <w:tc>
                <w:tcPr>
                  <w:tcW w:w="3261" w:type="dxa"/>
                </w:tcPr>
                <w:p w14:paraId="77235E09" w14:textId="7F146D2D" w:rsidR="00170AC6" w:rsidRPr="00170AC6" w:rsidRDefault="00170AC6" w:rsidP="00170AC6">
                  <w:pPr>
                    <w:pStyle w:val="af7"/>
                    <w:contextualSpacing/>
                    <w:jc w:val="both"/>
                    <w:textAlignment w:val="baseline"/>
                    <w:rPr>
                      <w:b/>
                      <w:bCs/>
                      <w:color w:val="000000"/>
                      <w:spacing w:val="2"/>
                      <w:sz w:val="16"/>
                      <w:szCs w:val="16"/>
                    </w:rPr>
                  </w:pPr>
                  <w:r w:rsidRPr="00170AC6">
                    <w:rPr>
                      <w:b/>
                      <w:bCs/>
                      <w:sz w:val="16"/>
                      <w:szCs w:val="16"/>
                    </w:rPr>
                    <w:t>Концессионерді немесе жекеше әріптесті таңдау бойынша конкурс өткізу кезеңінде көрсетілетін қызметтер, оның ішінде:</w:t>
                  </w:r>
                </w:p>
              </w:tc>
              <w:tc>
                <w:tcPr>
                  <w:tcW w:w="1020" w:type="dxa"/>
                  <w:vAlign w:val="center"/>
                </w:tcPr>
                <w:p w14:paraId="22DB8146" w14:textId="46B22036" w:rsidR="00170AC6" w:rsidRPr="00170AC6" w:rsidRDefault="00170AC6" w:rsidP="00170AC6">
                  <w:pPr>
                    <w:pStyle w:val="af7"/>
                    <w:contextualSpacing/>
                    <w:jc w:val="center"/>
                    <w:textAlignment w:val="baseline"/>
                    <w:rPr>
                      <w:b/>
                      <w:color w:val="000000"/>
                      <w:spacing w:val="2"/>
                      <w:sz w:val="16"/>
                      <w:szCs w:val="16"/>
                      <w:lang w:val="kk-KZ"/>
                    </w:rPr>
                  </w:pPr>
                  <w:r w:rsidRPr="00075FC5">
                    <w:rPr>
                      <w:b/>
                      <w:color w:val="000000"/>
                      <w:sz w:val="16"/>
                      <w:szCs w:val="22"/>
                    </w:rPr>
                    <w:t>2300</w:t>
                  </w:r>
                  <w:r>
                    <w:rPr>
                      <w:b/>
                      <w:color w:val="000000"/>
                      <w:sz w:val="16"/>
                      <w:szCs w:val="22"/>
                      <w:lang w:val="kk-KZ"/>
                    </w:rPr>
                    <w:t xml:space="preserve"> </w:t>
                  </w:r>
                  <w:r w:rsidRPr="00170AC6">
                    <w:rPr>
                      <w:b/>
                      <w:color w:val="000000"/>
                      <w:sz w:val="16"/>
                      <w:szCs w:val="22"/>
                      <w:lang w:val="kk-KZ"/>
                    </w:rPr>
                    <w:t>дейін</w:t>
                  </w:r>
                </w:p>
              </w:tc>
            </w:tr>
            <w:tr w:rsidR="00170AC6" w:rsidRPr="00075FC5" w14:paraId="01A2F127" w14:textId="77777777" w:rsidTr="00EC74D6">
              <w:tc>
                <w:tcPr>
                  <w:tcW w:w="451" w:type="dxa"/>
                  <w:vAlign w:val="center"/>
                </w:tcPr>
                <w:p w14:paraId="102BC521" w14:textId="733DD5A6" w:rsidR="00170AC6" w:rsidRPr="00075FC5" w:rsidRDefault="00170AC6" w:rsidP="00170AC6">
                  <w:pPr>
                    <w:pStyle w:val="af7"/>
                    <w:contextualSpacing/>
                    <w:jc w:val="center"/>
                    <w:textAlignment w:val="baseline"/>
                    <w:rPr>
                      <w:b/>
                      <w:color w:val="000000"/>
                      <w:spacing w:val="2"/>
                      <w:sz w:val="16"/>
                      <w:szCs w:val="16"/>
                    </w:rPr>
                  </w:pPr>
                  <w:r w:rsidRPr="00075FC5">
                    <w:rPr>
                      <w:b/>
                      <w:color w:val="000000"/>
                      <w:sz w:val="16"/>
                      <w:szCs w:val="22"/>
                    </w:rPr>
                    <w:t>2.1</w:t>
                  </w:r>
                </w:p>
              </w:tc>
              <w:tc>
                <w:tcPr>
                  <w:tcW w:w="3261" w:type="dxa"/>
                </w:tcPr>
                <w:p w14:paraId="7A362FB8" w14:textId="0E9CE70B" w:rsidR="00170AC6" w:rsidRPr="00170AC6" w:rsidRDefault="00170AC6" w:rsidP="00170AC6">
                  <w:pPr>
                    <w:pStyle w:val="af7"/>
                    <w:contextualSpacing/>
                    <w:jc w:val="both"/>
                    <w:textAlignment w:val="baseline"/>
                    <w:rPr>
                      <w:color w:val="000000"/>
                      <w:spacing w:val="2"/>
                      <w:sz w:val="16"/>
                      <w:szCs w:val="16"/>
                    </w:rPr>
                  </w:pPr>
                  <w:r w:rsidRPr="00170AC6">
                    <w:rPr>
                      <w:sz w:val="16"/>
                      <w:szCs w:val="16"/>
                    </w:rPr>
                    <w:t xml:space="preserve">Комиссияның жекеше әріптесті немесе </w:t>
                  </w:r>
                  <w:r w:rsidRPr="00170AC6">
                    <w:rPr>
                      <w:sz w:val="16"/>
                      <w:szCs w:val="16"/>
                    </w:rPr>
                    <w:lastRenderedPageBreak/>
                    <w:t>концессионерді таңдау жөніндегі конкурсқа қатысушымен келіссөздер процесінде консультациялық көрсетілетін қызметтер, сондай-ақ келіссөздерге қатысу</w:t>
                  </w:r>
                </w:p>
              </w:tc>
              <w:tc>
                <w:tcPr>
                  <w:tcW w:w="1020" w:type="dxa"/>
                  <w:vAlign w:val="center"/>
                </w:tcPr>
                <w:p w14:paraId="0BD1908C" w14:textId="1EF08435" w:rsidR="00170AC6" w:rsidRPr="00170AC6" w:rsidRDefault="00170AC6" w:rsidP="00170AC6">
                  <w:pPr>
                    <w:pStyle w:val="af7"/>
                    <w:contextualSpacing/>
                    <w:jc w:val="center"/>
                    <w:textAlignment w:val="baseline"/>
                    <w:rPr>
                      <w:color w:val="000000"/>
                      <w:spacing w:val="2"/>
                      <w:sz w:val="16"/>
                      <w:szCs w:val="16"/>
                      <w:lang w:val="kk-KZ"/>
                    </w:rPr>
                  </w:pPr>
                  <w:r w:rsidRPr="00075FC5">
                    <w:rPr>
                      <w:color w:val="000000"/>
                      <w:sz w:val="16"/>
                      <w:szCs w:val="22"/>
                    </w:rPr>
                    <w:lastRenderedPageBreak/>
                    <w:t>500</w:t>
                  </w:r>
                  <w:r>
                    <w:rPr>
                      <w:color w:val="000000"/>
                      <w:sz w:val="16"/>
                      <w:szCs w:val="22"/>
                      <w:lang w:val="kk-KZ"/>
                    </w:rPr>
                    <w:t xml:space="preserve"> </w:t>
                  </w:r>
                  <w:r w:rsidRPr="00170AC6">
                    <w:rPr>
                      <w:color w:val="000000"/>
                      <w:sz w:val="16"/>
                      <w:szCs w:val="22"/>
                      <w:lang w:val="kk-KZ"/>
                    </w:rPr>
                    <w:t>дейін</w:t>
                  </w:r>
                </w:p>
              </w:tc>
            </w:tr>
            <w:tr w:rsidR="00170AC6" w:rsidRPr="00075FC5" w14:paraId="039E482F" w14:textId="77777777" w:rsidTr="00EC74D6">
              <w:tc>
                <w:tcPr>
                  <w:tcW w:w="451" w:type="dxa"/>
                  <w:vAlign w:val="center"/>
                </w:tcPr>
                <w:p w14:paraId="630A11AC" w14:textId="440A5FE6" w:rsidR="00170AC6" w:rsidRPr="00075FC5" w:rsidRDefault="00170AC6" w:rsidP="00170AC6">
                  <w:pPr>
                    <w:pStyle w:val="af7"/>
                    <w:contextualSpacing/>
                    <w:jc w:val="center"/>
                    <w:textAlignment w:val="baseline"/>
                    <w:rPr>
                      <w:b/>
                      <w:color w:val="000000"/>
                      <w:spacing w:val="2"/>
                      <w:sz w:val="16"/>
                      <w:szCs w:val="16"/>
                    </w:rPr>
                  </w:pPr>
                  <w:r w:rsidRPr="00075FC5">
                    <w:rPr>
                      <w:b/>
                      <w:color w:val="000000"/>
                      <w:sz w:val="16"/>
                      <w:szCs w:val="22"/>
                    </w:rPr>
                    <w:t>2.2</w:t>
                  </w:r>
                </w:p>
              </w:tc>
              <w:tc>
                <w:tcPr>
                  <w:tcW w:w="3261" w:type="dxa"/>
                </w:tcPr>
                <w:p w14:paraId="1454EFA5" w14:textId="3AF9B41A" w:rsidR="00170AC6" w:rsidRPr="00170AC6" w:rsidRDefault="00170AC6" w:rsidP="00170AC6">
                  <w:pPr>
                    <w:pStyle w:val="af7"/>
                    <w:contextualSpacing/>
                    <w:jc w:val="both"/>
                    <w:textAlignment w:val="baseline"/>
                    <w:rPr>
                      <w:b/>
                      <w:bCs/>
                      <w:color w:val="000000"/>
                      <w:spacing w:val="2"/>
                      <w:sz w:val="16"/>
                      <w:szCs w:val="16"/>
                    </w:rPr>
                  </w:pPr>
                  <w:r w:rsidRPr="00170AC6">
                    <w:rPr>
                      <w:b/>
                      <w:bCs/>
                      <w:sz w:val="16"/>
                      <w:szCs w:val="16"/>
                    </w:rPr>
                    <w:t>Конкурстық өтінімдерді тәуелсіз бағалау</w:t>
                  </w:r>
                </w:p>
              </w:tc>
              <w:tc>
                <w:tcPr>
                  <w:tcW w:w="1020" w:type="dxa"/>
                  <w:vAlign w:val="center"/>
                </w:tcPr>
                <w:p w14:paraId="197A4B0F" w14:textId="7EE4256A" w:rsidR="00170AC6" w:rsidRPr="00170AC6" w:rsidRDefault="00170AC6" w:rsidP="00170AC6">
                  <w:pPr>
                    <w:pStyle w:val="af7"/>
                    <w:contextualSpacing/>
                    <w:jc w:val="center"/>
                    <w:textAlignment w:val="baseline"/>
                    <w:rPr>
                      <w:b/>
                      <w:color w:val="000000"/>
                      <w:spacing w:val="2"/>
                      <w:sz w:val="16"/>
                      <w:szCs w:val="16"/>
                      <w:lang w:val="kk-KZ"/>
                    </w:rPr>
                  </w:pPr>
                  <w:r w:rsidRPr="00075FC5">
                    <w:rPr>
                      <w:b/>
                      <w:color w:val="000000"/>
                      <w:sz w:val="16"/>
                      <w:szCs w:val="22"/>
                    </w:rPr>
                    <w:t>300</w:t>
                  </w:r>
                  <w:r>
                    <w:rPr>
                      <w:b/>
                      <w:color w:val="000000"/>
                      <w:sz w:val="16"/>
                      <w:szCs w:val="22"/>
                      <w:lang w:val="kk-KZ"/>
                    </w:rPr>
                    <w:t xml:space="preserve"> </w:t>
                  </w:r>
                  <w:r w:rsidRPr="00170AC6">
                    <w:rPr>
                      <w:b/>
                      <w:color w:val="000000"/>
                      <w:sz w:val="16"/>
                      <w:szCs w:val="22"/>
                      <w:lang w:val="kk-KZ"/>
                    </w:rPr>
                    <w:t>дейін</w:t>
                  </w:r>
                </w:p>
              </w:tc>
            </w:tr>
            <w:tr w:rsidR="00170AC6" w:rsidRPr="00075FC5" w14:paraId="574B48C7" w14:textId="77777777" w:rsidTr="00EC74D6">
              <w:tc>
                <w:tcPr>
                  <w:tcW w:w="451" w:type="dxa"/>
                  <w:vAlign w:val="center"/>
                </w:tcPr>
                <w:p w14:paraId="6A43DC5C" w14:textId="0E8AC1F3" w:rsidR="00170AC6" w:rsidRPr="00075FC5" w:rsidRDefault="00170AC6" w:rsidP="00170AC6">
                  <w:pPr>
                    <w:pStyle w:val="af7"/>
                    <w:contextualSpacing/>
                    <w:jc w:val="center"/>
                    <w:textAlignment w:val="baseline"/>
                    <w:rPr>
                      <w:b/>
                      <w:color w:val="000000"/>
                      <w:spacing w:val="2"/>
                      <w:sz w:val="16"/>
                      <w:szCs w:val="16"/>
                    </w:rPr>
                  </w:pPr>
                  <w:r w:rsidRPr="00075FC5">
                    <w:rPr>
                      <w:b/>
                      <w:color w:val="000000"/>
                      <w:sz w:val="16"/>
                      <w:szCs w:val="22"/>
                    </w:rPr>
                    <w:t>2.3</w:t>
                  </w:r>
                </w:p>
              </w:tc>
              <w:tc>
                <w:tcPr>
                  <w:tcW w:w="3261" w:type="dxa"/>
                </w:tcPr>
                <w:p w14:paraId="4869927C" w14:textId="5F236894" w:rsidR="00170AC6" w:rsidRPr="00170AC6" w:rsidRDefault="00170AC6" w:rsidP="00170AC6">
                  <w:pPr>
                    <w:pStyle w:val="af7"/>
                    <w:contextualSpacing/>
                    <w:jc w:val="both"/>
                    <w:textAlignment w:val="baseline"/>
                    <w:rPr>
                      <w:b/>
                      <w:bCs/>
                      <w:color w:val="000000"/>
                      <w:spacing w:val="2"/>
                      <w:sz w:val="16"/>
                      <w:szCs w:val="16"/>
                    </w:rPr>
                  </w:pPr>
                  <w:r w:rsidRPr="00170AC6">
                    <w:rPr>
                      <w:b/>
                      <w:bCs/>
                      <w:sz w:val="16"/>
                      <w:szCs w:val="16"/>
                    </w:rPr>
                    <w:t>Жекеше әріптестің немесе концессионердің кредиторларымен тікелей келісімді бағалау және пысықтау</w:t>
                  </w:r>
                </w:p>
              </w:tc>
              <w:tc>
                <w:tcPr>
                  <w:tcW w:w="1020" w:type="dxa"/>
                  <w:vAlign w:val="center"/>
                </w:tcPr>
                <w:p w14:paraId="15256974" w14:textId="28BECC1B" w:rsidR="00170AC6" w:rsidRPr="00170AC6" w:rsidRDefault="00170AC6" w:rsidP="00170AC6">
                  <w:pPr>
                    <w:pStyle w:val="af7"/>
                    <w:contextualSpacing/>
                    <w:jc w:val="center"/>
                    <w:textAlignment w:val="baseline"/>
                    <w:rPr>
                      <w:b/>
                      <w:color w:val="000000"/>
                      <w:spacing w:val="2"/>
                      <w:sz w:val="16"/>
                      <w:szCs w:val="16"/>
                      <w:lang w:val="kk-KZ"/>
                    </w:rPr>
                  </w:pPr>
                  <w:r w:rsidRPr="00075FC5">
                    <w:rPr>
                      <w:b/>
                      <w:color w:val="000000"/>
                      <w:sz w:val="16"/>
                      <w:szCs w:val="22"/>
                    </w:rPr>
                    <w:t>1500</w:t>
                  </w:r>
                  <w:r>
                    <w:rPr>
                      <w:b/>
                      <w:color w:val="000000"/>
                      <w:sz w:val="16"/>
                      <w:szCs w:val="22"/>
                      <w:lang w:val="kk-KZ"/>
                    </w:rPr>
                    <w:t xml:space="preserve"> </w:t>
                  </w:r>
                  <w:r w:rsidRPr="00170AC6">
                    <w:rPr>
                      <w:b/>
                      <w:color w:val="000000"/>
                      <w:sz w:val="16"/>
                      <w:szCs w:val="22"/>
                      <w:lang w:val="kk-KZ"/>
                    </w:rPr>
                    <w:t>дейін</w:t>
                  </w:r>
                </w:p>
              </w:tc>
            </w:tr>
            <w:tr w:rsidR="00170AC6" w:rsidRPr="00075FC5" w14:paraId="00D97C2D" w14:textId="77777777" w:rsidTr="00EC74D6">
              <w:tc>
                <w:tcPr>
                  <w:tcW w:w="451" w:type="dxa"/>
                  <w:vAlign w:val="center"/>
                </w:tcPr>
                <w:p w14:paraId="7E33D8A0" w14:textId="3228D787" w:rsidR="00170AC6" w:rsidRPr="00075FC5" w:rsidRDefault="00170AC6" w:rsidP="00170AC6">
                  <w:pPr>
                    <w:pStyle w:val="af7"/>
                    <w:contextualSpacing/>
                    <w:jc w:val="center"/>
                    <w:textAlignment w:val="baseline"/>
                    <w:rPr>
                      <w:b/>
                      <w:color w:val="000000"/>
                      <w:spacing w:val="2"/>
                      <w:sz w:val="16"/>
                      <w:szCs w:val="16"/>
                    </w:rPr>
                  </w:pPr>
                  <w:r w:rsidRPr="00075FC5">
                    <w:rPr>
                      <w:b/>
                      <w:color w:val="000000"/>
                      <w:sz w:val="16"/>
                      <w:szCs w:val="22"/>
                    </w:rPr>
                    <w:t>3</w:t>
                  </w:r>
                </w:p>
              </w:tc>
              <w:tc>
                <w:tcPr>
                  <w:tcW w:w="3261" w:type="dxa"/>
                </w:tcPr>
                <w:p w14:paraId="260A6644" w14:textId="1CEBABE6" w:rsidR="00170AC6" w:rsidRPr="00170AC6" w:rsidRDefault="00170AC6" w:rsidP="00170AC6">
                  <w:pPr>
                    <w:pStyle w:val="af7"/>
                    <w:contextualSpacing/>
                    <w:jc w:val="both"/>
                    <w:textAlignment w:val="baseline"/>
                    <w:rPr>
                      <w:b/>
                      <w:bCs/>
                      <w:color w:val="000000"/>
                      <w:spacing w:val="2"/>
                      <w:sz w:val="16"/>
                      <w:szCs w:val="16"/>
                    </w:rPr>
                  </w:pPr>
                  <w:r w:rsidRPr="00170AC6">
                    <w:rPr>
                      <w:b/>
                      <w:bCs/>
                      <w:sz w:val="16"/>
                      <w:szCs w:val="16"/>
                    </w:rPr>
                    <w:t>Бизнес-жоспар бекітілгенге дейін тікелей келіссөздерді сүйемелдеу бойынша көрсетілетін қызметтер</w:t>
                  </w:r>
                </w:p>
              </w:tc>
              <w:tc>
                <w:tcPr>
                  <w:tcW w:w="1020" w:type="dxa"/>
                  <w:vAlign w:val="center"/>
                </w:tcPr>
                <w:p w14:paraId="78020728" w14:textId="3CDCB188" w:rsidR="00170AC6" w:rsidRPr="00170AC6" w:rsidRDefault="00170AC6" w:rsidP="00170AC6">
                  <w:pPr>
                    <w:pStyle w:val="af7"/>
                    <w:contextualSpacing/>
                    <w:jc w:val="center"/>
                    <w:textAlignment w:val="baseline"/>
                    <w:rPr>
                      <w:b/>
                      <w:color w:val="000000"/>
                      <w:spacing w:val="2"/>
                      <w:sz w:val="16"/>
                      <w:szCs w:val="16"/>
                      <w:lang w:val="kk-KZ"/>
                    </w:rPr>
                  </w:pPr>
                  <w:r w:rsidRPr="00075FC5">
                    <w:rPr>
                      <w:b/>
                      <w:color w:val="000000"/>
                      <w:sz w:val="16"/>
                      <w:szCs w:val="22"/>
                    </w:rPr>
                    <w:t>800</w:t>
                  </w:r>
                  <w:r>
                    <w:rPr>
                      <w:b/>
                      <w:color w:val="000000"/>
                      <w:sz w:val="16"/>
                      <w:szCs w:val="22"/>
                      <w:lang w:val="kk-KZ"/>
                    </w:rPr>
                    <w:t xml:space="preserve"> </w:t>
                  </w:r>
                  <w:r w:rsidRPr="00170AC6">
                    <w:rPr>
                      <w:b/>
                      <w:color w:val="000000"/>
                      <w:sz w:val="16"/>
                      <w:szCs w:val="22"/>
                      <w:lang w:val="kk-KZ"/>
                    </w:rPr>
                    <w:t>дейін</w:t>
                  </w:r>
                </w:p>
              </w:tc>
            </w:tr>
            <w:tr w:rsidR="00170AC6" w:rsidRPr="00075FC5" w14:paraId="28A9D2E8" w14:textId="77777777" w:rsidTr="00EC74D6">
              <w:tc>
                <w:tcPr>
                  <w:tcW w:w="451" w:type="dxa"/>
                  <w:vAlign w:val="center"/>
                </w:tcPr>
                <w:p w14:paraId="240BB277" w14:textId="61282981" w:rsidR="00170AC6" w:rsidRPr="00075FC5" w:rsidRDefault="00170AC6" w:rsidP="00170AC6">
                  <w:pPr>
                    <w:pStyle w:val="af7"/>
                    <w:contextualSpacing/>
                    <w:jc w:val="center"/>
                    <w:textAlignment w:val="baseline"/>
                    <w:rPr>
                      <w:b/>
                      <w:color w:val="000000"/>
                      <w:sz w:val="16"/>
                      <w:szCs w:val="22"/>
                    </w:rPr>
                  </w:pPr>
                  <w:r w:rsidRPr="00075FC5">
                    <w:rPr>
                      <w:b/>
                      <w:color w:val="000000"/>
                      <w:sz w:val="16"/>
                      <w:szCs w:val="22"/>
                    </w:rPr>
                    <w:t>4</w:t>
                  </w:r>
                </w:p>
              </w:tc>
              <w:tc>
                <w:tcPr>
                  <w:tcW w:w="3261" w:type="dxa"/>
                </w:tcPr>
                <w:p w14:paraId="6FCA51A6" w14:textId="46110197" w:rsidR="00170AC6" w:rsidRPr="00170AC6" w:rsidRDefault="00170AC6" w:rsidP="00170AC6">
                  <w:pPr>
                    <w:pStyle w:val="af7"/>
                    <w:contextualSpacing/>
                    <w:jc w:val="both"/>
                    <w:textAlignment w:val="baseline"/>
                    <w:rPr>
                      <w:b/>
                      <w:bCs/>
                      <w:color w:val="000000"/>
                      <w:sz w:val="16"/>
                      <w:szCs w:val="16"/>
                    </w:rPr>
                  </w:pPr>
                  <w:r w:rsidRPr="00170AC6">
                    <w:rPr>
                      <w:b/>
                      <w:bCs/>
                      <w:sz w:val="16"/>
                      <w:szCs w:val="16"/>
                    </w:rPr>
                    <w:t>МЖӘ шартына қол қойылғанға дейін тікелей келіссөздерді сүйемелдеу бойынша көрсетілетін қызметтер</w:t>
                  </w:r>
                </w:p>
              </w:tc>
              <w:tc>
                <w:tcPr>
                  <w:tcW w:w="1020" w:type="dxa"/>
                  <w:vAlign w:val="center"/>
                </w:tcPr>
                <w:p w14:paraId="3FAB4604" w14:textId="56F017AF" w:rsidR="00170AC6" w:rsidRPr="00170AC6" w:rsidRDefault="00170AC6" w:rsidP="00170AC6">
                  <w:pPr>
                    <w:pStyle w:val="af7"/>
                    <w:contextualSpacing/>
                    <w:jc w:val="center"/>
                    <w:textAlignment w:val="baseline"/>
                    <w:rPr>
                      <w:b/>
                      <w:color w:val="000000"/>
                      <w:sz w:val="16"/>
                      <w:szCs w:val="22"/>
                      <w:lang w:val="kk-KZ"/>
                    </w:rPr>
                  </w:pPr>
                  <w:r w:rsidRPr="00075FC5">
                    <w:rPr>
                      <w:b/>
                      <w:color w:val="000000"/>
                      <w:sz w:val="16"/>
                      <w:szCs w:val="22"/>
                    </w:rPr>
                    <w:t>1000</w:t>
                  </w:r>
                  <w:r>
                    <w:rPr>
                      <w:b/>
                      <w:color w:val="000000"/>
                      <w:sz w:val="16"/>
                      <w:szCs w:val="22"/>
                      <w:lang w:val="kk-KZ"/>
                    </w:rPr>
                    <w:t xml:space="preserve"> </w:t>
                  </w:r>
                  <w:r w:rsidRPr="00170AC6">
                    <w:rPr>
                      <w:b/>
                      <w:color w:val="000000"/>
                      <w:sz w:val="16"/>
                      <w:szCs w:val="22"/>
                      <w:lang w:val="kk-KZ"/>
                    </w:rPr>
                    <w:t>дейін</w:t>
                  </w:r>
                </w:p>
              </w:tc>
            </w:tr>
          </w:tbl>
          <w:p w14:paraId="19AFE587" w14:textId="035BD579" w:rsidR="000720DC" w:rsidRPr="00075FC5" w:rsidRDefault="000720DC" w:rsidP="000720DC">
            <w:pPr>
              <w:pStyle w:val="af7"/>
              <w:shd w:val="clear" w:color="auto" w:fill="FFFFFF"/>
              <w:spacing w:before="0" w:beforeAutospacing="0" w:after="0" w:afterAutospacing="0"/>
              <w:ind w:firstLine="318"/>
              <w:contextualSpacing/>
              <w:jc w:val="both"/>
              <w:textAlignment w:val="baseline"/>
              <w:rPr>
                <w:color w:val="000000"/>
                <w:spacing w:val="2"/>
                <w:sz w:val="20"/>
                <w:szCs w:val="20"/>
              </w:rPr>
            </w:pPr>
          </w:p>
        </w:tc>
        <w:tc>
          <w:tcPr>
            <w:tcW w:w="4989" w:type="dxa"/>
            <w:shd w:val="clear" w:color="auto" w:fill="FFFFFF" w:themeFill="background1"/>
          </w:tcPr>
          <w:p w14:paraId="21F46787" w14:textId="77777777" w:rsidR="00254884" w:rsidRPr="00254884" w:rsidRDefault="00254884" w:rsidP="00254884">
            <w:pPr>
              <w:pStyle w:val="af7"/>
              <w:shd w:val="clear" w:color="auto" w:fill="FFFFFF"/>
              <w:ind w:left="2167"/>
              <w:contextualSpacing/>
              <w:jc w:val="center"/>
              <w:textAlignment w:val="baseline"/>
              <w:rPr>
                <w:color w:val="000000"/>
                <w:spacing w:val="2"/>
                <w:sz w:val="20"/>
                <w:szCs w:val="20"/>
              </w:rPr>
            </w:pPr>
            <w:r w:rsidRPr="00254884">
              <w:rPr>
                <w:color w:val="000000"/>
                <w:spacing w:val="2"/>
                <w:sz w:val="20"/>
                <w:szCs w:val="20"/>
              </w:rPr>
              <w:lastRenderedPageBreak/>
              <w:t>Мемлекеттік-жекешелік</w:t>
            </w:r>
          </w:p>
          <w:p w14:paraId="38346AE7" w14:textId="77777777" w:rsidR="00254884" w:rsidRPr="00254884" w:rsidRDefault="00254884" w:rsidP="00254884">
            <w:pPr>
              <w:pStyle w:val="af7"/>
              <w:shd w:val="clear" w:color="auto" w:fill="FFFFFF"/>
              <w:ind w:left="2167"/>
              <w:contextualSpacing/>
              <w:jc w:val="center"/>
              <w:textAlignment w:val="baseline"/>
              <w:rPr>
                <w:color w:val="000000"/>
                <w:spacing w:val="2"/>
                <w:sz w:val="20"/>
                <w:szCs w:val="20"/>
              </w:rPr>
            </w:pPr>
            <w:r w:rsidRPr="00254884">
              <w:rPr>
                <w:color w:val="000000"/>
                <w:spacing w:val="2"/>
                <w:sz w:val="20"/>
                <w:szCs w:val="20"/>
              </w:rPr>
              <w:t>әріптестік жобаларын</w:t>
            </w:r>
          </w:p>
          <w:p w14:paraId="4DF5F6FC" w14:textId="77777777" w:rsidR="00254884" w:rsidRPr="00254884" w:rsidRDefault="00254884" w:rsidP="00254884">
            <w:pPr>
              <w:pStyle w:val="af7"/>
              <w:shd w:val="clear" w:color="auto" w:fill="FFFFFF"/>
              <w:ind w:left="2167"/>
              <w:contextualSpacing/>
              <w:jc w:val="center"/>
              <w:textAlignment w:val="baseline"/>
              <w:rPr>
                <w:color w:val="000000"/>
                <w:spacing w:val="2"/>
                <w:sz w:val="20"/>
                <w:szCs w:val="20"/>
              </w:rPr>
            </w:pPr>
            <w:r w:rsidRPr="00254884">
              <w:rPr>
                <w:color w:val="000000"/>
                <w:spacing w:val="2"/>
                <w:sz w:val="20"/>
                <w:szCs w:val="20"/>
              </w:rPr>
              <w:t xml:space="preserve"> консультациялық</w:t>
            </w:r>
          </w:p>
          <w:p w14:paraId="7010FDEE" w14:textId="77777777" w:rsidR="00254884" w:rsidRPr="00254884" w:rsidRDefault="00254884" w:rsidP="00254884">
            <w:pPr>
              <w:pStyle w:val="af7"/>
              <w:shd w:val="clear" w:color="auto" w:fill="FFFFFF"/>
              <w:ind w:left="2167"/>
              <w:contextualSpacing/>
              <w:jc w:val="center"/>
              <w:textAlignment w:val="baseline"/>
              <w:rPr>
                <w:color w:val="000000"/>
                <w:spacing w:val="2"/>
                <w:sz w:val="20"/>
                <w:szCs w:val="20"/>
              </w:rPr>
            </w:pPr>
            <w:r w:rsidRPr="00254884">
              <w:rPr>
                <w:color w:val="000000"/>
                <w:spacing w:val="2"/>
                <w:sz w:val="20"/>
                <w:szCs w:val="20"/>
              </w:rPr>
              <w:t>сүйемелдеу бойынша</w:t>
            </w:r>
          </w:p>
          <w:p w14:paraId="56EA923D" w14:textId="77777777" w:rsidR="00254884" w:rsidRPr="00254884" w:rsidRDefault="00254884" w:rsidP="00254884">
            <w:pPr>
              <w:pStyle w:val="af7"/>
              <w:shd w:val="clear" w:color="auto" w:fill="FFFFFF"/>
              <w:ind w:left="2167"/>
              <w:contextualSpacing/>
              <w:jc w:val="center"/>
              <w:textAlignment w:val="baseline"/>
              <w:rPr>
                <w:color w:val="000000"/>
                <w:spacing w:val="2"/>
                <w:sz w:val="20"/>
                <w:szCs w:val="20"/>
              </w:rPr>
            </w:pPr>
            <w:r w:rsidRPr="00254884">
              <w:rPr>
                <w:color w:val="000000"/>
                <w:spacing w:val="2"/>
                <w:sz w:val="20"/>
                <w:szCs w:val="20"/>
              </w:rPr>
              <w:t>көрсетілетін қызметтер құнын</w:t>
            </w:r>
          </w:p>
          <w:p w14:paraId="68D7998C" w14:textId="77777777" w:rsidR="00254884" w:rsidRDefault="00254884" w:rsidP="00254884">
            <w:pPr>
              <w:pStyle w:val="af7"/>
              <w:shd w:val="clear" w:color="auto" w:fill="FFFFFF"/>
              <w:ind w:left="2167"/>
              <w:contextualSpacing/>
              <w:jc w:val="center"/>
              <w:textAlignment w:val="baseline"/>
              <w:rPr>
                <w:color w:val="000000"/>
                <w:spacing w:val="2"/>
                <w:sz w:val="20"/>
                <w:szCs w:val="20"/>
              </w:rPr>
            </w:pPr>
            <w:r w:rsidRPr="00254884">
              <w:rPr>
                <w:color w:val="000000"/>
                <w:spacing w:val="2"/>
                <w:sz w:val="20"/>
                <w:szCs w:val="20"/>
              </w:rPr>
              <w:t>айқындау әдістемесіне</w:t>
            </w:r>
          </w:p>
          <w:p w14:paraId="33960638" w14:textId="322A89FE" w:rsidR="00254884" w:rsidRDefault="00254884" w:rsidP="00254884">
            <w:pPr>
              <w:pStyle w:val="af7"/>
              <w:shd w:val="clear" w:color="auto" w:fill="FFFFFF"/>
              <w:ind w:left="2167"/>
              <w:contextualSpacing/>
              <w:jc w:val="center"/>
              <w:textAlignment w:val="baseline"/>
              <w:rPr>
                <w:color w:val="000000"/>
                <w:spacing w:val="2"/>
                <w:sz w:val="20"/>
                <w:szCs w:val="20"/>
              </w:rPr>
            </w:pPr>
            <w:r w:rsidRPr="00254884">
              <w:rPr>
                <w:color w:val="000000"/>
                <w:spacing w:val="2"/>
                <w:sz w:val="20"/>
                <w:szCs w:val="20"/>
              </w:rPr>
              <w:t>2-қосымша</w:t>
            </w:r>
          </w:p>
          <w:p w14:paraId="24FCB1F6" w14:textId="77777777" w:rsidR="00254884" w:rsidRDefault="00254884" w:rsidP="00254884">
            <w:pPr>
              <w:pStyle w:val="af7"/>
              <w:shd w:val="clear" w:color="auto" w:fill="FFFFFF"/>
              <w:ind w:left="2167"/>
              <w:contextualSpacing/>
              <w:jc w:val="center"/>
              <w:textAlignment w:val="baseline"/>
              <w:rPr>
                <w:color w:val="000000"/>
                <w:spacing w:val="2"/>
                <w:sz w:val="20"/>
                <w:szCs w:val="20"/>
              </w:rPr>
            </w:pPr>
          </w:p>
          <w:p w14:paraId="7BFF0202" w14:textId="6D170DB0" w:rsidR="000720DC" w:rsidRPr="00075FC5" w:rsidRDefault="00254884" w:rsidP="00254884">
            <w:pPr>
              <w:pStyle w:val="af7"/>
              <w:shd w:val="clear" w:color="auto" w:fill="FFFFFF"/>
              <w:ind w:firstLine="325"/>
              <w:contextualSpacing/>
              <w:jc w:val="both"/>
              <w:textAlignment w:val="baseline"/>
              <w:rPr>
                <w:color w:val="000000"/>
                <w:spacing w:val="2"/>
                <w:sz w:val="20"/>
                <w:szCs w:val="20"/>
              </w:rPr>
            </w:pPr>
            <w:r w:rsidRPr="00254884">
              <w:rPr>
                <w:color w:val="000000"/>
                <w:spacing w:val="2"/>
                <w:sz w:val="20"/>
                <w:szCs w:val="20"/>
              </w:rPr>
              <w:t>Көрсетілетін қызметтің бір бірлігіне базалық нормативтік еңбек шығындары</w:t>
            </w:r>
          </w:p>
          <w:tbl>
            <w:tblPr>
              <w:tblW w:w="4640" w:type="dxa"/>
              <w:tblCellSpacing w:w="0" w:type="dxa"/>
              <w:tblInd w:w="115" w:type="dxa"/>
              <w:tblBorders>
                <w:top w:val="single" w:sz="4" w:space="0" w:color="CFCFCF"/>
                <w:left w:val="single" w:sz="4" w:space="0" w:color="CFCFCF"/>
                <w:bottom w:val="single" w:sz="4" w:space="0" w:color="CFCFCF"/>
                <w:right w:val="single" w:sz="4" w:space="0" w:color="CFCFCF"/>
              </w:tblBorders>
              <w:tblLayout w:type="fixed"/>
              <w:tblLook w:val="04A0" w:firstRow="1" w:lastRow="0" w:firstColumn="1" w:lastColumn="0" w:noHBand="0" w:noVBand="1"/>
            </w:tblPr>
            <w:tblGrid>
              <w:gridCol w:w="312"/>
              <w:gridCol w:w="3523"/>
              <w:gridCol w:w="805"/>
            </w:tblGrid>
            <w:tr w:rsidR="00254884" w:rsidRPr="00254884" w14:paraId="5578947F" w14:textId="77777777" w:rsidTr="00254884">
              <w:trPr>
                <w:trHeight w:val="27"/>
                <w:tblCellSpacing w:w="0" w:type="dxa"/>
              </w:trPr>
              <w:tc>
                <w:tcPr>
                  <w:tcW w:w="31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14:paraId="31224074" w14:textId="77777777" w:rsidR="00254884" w:rsidRPr="00254884" w:rsidRDefault="00254884" w:rsidP="00254884">
                  <w:pPr>
                    <w:ind w:left="20" w:firstLine="2"/>
                    <w:jc w:val="center"/>
                    <w:rPr>
                      <w:rFonts w:asciiTheme="majorBidi" w:hAnsiTheme="majorBidi" w:cstheme="majorBidi"/>
                      <w:sz w:val="16"/>
                      <w:szCs w:val="16"/>
                    </w:rPr>
                  </w:pPr>
                  <w:bookmarkStart w:id="0" w:name="z215"/>
                  <w:r w:rsidRPr="00254884">
                    <w:rPr>
                      <w:rFonts w:asciiTheme="majorBidi" w:hAnsiTheme="majorBidi" w:cstheme="majorBidi"/>
                      <w:color w:val="000000"/>
                      <w:sz w:val="16"/>
                      <w:szCs w:val="16"/>
                    </w:rPr>
                    <w:t>№</w:t>
                  </w:r>
                </w:p>
                <w:bookmarkEnd w:id="0"/>
                <w:p w14:paraId="0A0F662E" w14:textId="77777777" w:rsidR="00254884" w:rsidRPr="00254884" w:rsidRDefault="00254884" w:rsidP="00254884">
                  <w:pPr>
                    <w:ind w:left="20" w:firstLine="2"/>
                    <w:jc w:val="center"/>
                    <w:rPr>
                      <w:rFonts w:asciiTheme="majorBidi" w:hAnsiTheme="majorBidi" w:cstheme="majorBidi"/>
                      <w:sz w:val="16"/>
                      <w:szCs w:val="16"/>
                      <w:lang w:val="kk-KZ"/>
                    </w:rPr>
                  </w:pPr>
                  <w:r w:rsidRPr="00254884">
                    <w:rPr>
                      <w:rFonts w:asciiTheme="majorBidi" w:hAnsiTheme="majorBidi" w:cstheme="majorBidi"/>
                      <w:color w:val="000000"/>
                      <w:sz w:val="16"/>
                      <w:szCs w:val="16"/>
                      <w:lang w:val="kk-KZ"/>
                    </w:rPr>
                    <w:t>р</w:t>
                  </w:r>
                  <w:r w:rsidRPr="00254884">
                    <w:rPr>
                      <w:rFonts w:asciiTheme="majorBidi" w:hAnsiTheme="majorBidi" w:cstheme="majorBidi"/>
                      <w:color w:val="000000"/>
                      <w:sz w:val="16"/>
                      <w:szCs w:val="16"/>
                    </w:rPr>
                    <w:t>/</w:t>
                  </w:r>
                  <w:r w:rsidRPr="00254884">
                    <w:rPr>
                      <w:rFonts w:asciiTheme="majorBidi" w:hAnsiTheme="majorBidi" w:cstheme="majorBidi"/>
                      <w:color w:val="000000"/>
                      <w:sz w:val="16"/>
                      <w:szCs w:val="16"/>
                      <w:lang w:val="kk-KZ"/>
                    </w:rPr>
                    <w:t>с</w:t>
                  </w:r>
                </w:p>
              </w:tc>
              <w:tc>
                <w:tcPr>
                  <w:tcW w:w="352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14:paraId="0BCFA37E" w14:textId="77777777" w:rsidR="00254884" w:rsidRPr="00254884" w:rsidRDefault="00254884" w:rsidP="00254884">
                  <w:pPr>
                    <w:ind w:left="20" w:firstLine="2"/>
                    <w:jc w:val="center"/>
                    <w:rPr>
                      <w:rFonts w:asciiTheme="majorBidi" w:hAnsiTheme="majorBidi" w:cstheme="majorBidi"/>
                      <w:sz w:val="16"/>
                      <w:szCs w:val="16"/>
                    </w:rPr>
                  </w:pPr>
                  <w:r w:rsidRPr="00254884">
                    <w:rPr>
                      <w:rFonts w:asciiTheme="majorBidi" w:hAnsiTheme="majorBidi" w:cstheme="majorBidi"/>
                      <w:color w:val="000000"/>
                      <w:sz w:val="16"/>
                      <w:szCs w:val="16"/>
                    </w:rPr>
                    <w:t>Көрсетілетін қызмет түрі</w:t>
                  </w:r>
                </w:p>
              </w:tc>
              <w:tc>
                <w:tcPr>
                  <w:tcW w:w="80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14:paraId="37BFD5C4" w14:textId="77777777" w:rsidR="00254884" w:rsidRPr="00254884" w:rsidRDefault="00254884" w:rsidP="00254884">
                  <w:pPr>
                    <w:ind w:left="20" w:firstLine="2"/>
                    <w:jc w:val="center"/>
                    <w:rPr>
                      <w:rFonts w:asciiTheme="majorBidi" w:hAnsiTheme="majorBidi" w:cstheme="majorBidi"/>
                      <w:sz w:val="16"/>
                      <w:szCs w:val="16"/>
                    </w:rPr>
                  </w:pPr>
                  <w:r w:rsidRPr="00254884">
                    <w:rPr>
                      <w:rFonts w:asciiTheme="majorBidi" w:hAnsiTheme="majorBidi" w:cstheme="majorBidi"/>
                      <w:color w:val="000000"/>
                      <w:sz w:val="16"/>
                      <w:szCs w:val="16"/>
                    </w:rPr>
                    <w:t>адам-сағат</w:t>
                  </w:r>
                </w:p>
              </w:tc>
            </w:tr>
            <w:tr w:rsidR="00254884" w:rsidRPr="00254884" w14:paraId="52263D5F" w14:textId="77777777" w:rsidTr="00254884">
              <w:trPr>
                <w:trHeight w:val="27"/>
                <w:tblCellSpacing w:w="0" w:type="dxa"/>
              </w:trPr>
              <w:tc>
                <w:tcPr>
                  <w:tcW w:w="31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14:paraId="0DE5B33E" w14:textId="77777777" w:rsidR="00254884" w:rsidRPr="00254884" w:rsidRDefault="00254884" w:rsidP="00254884">
                  <w:pPr>
                    <w:ind w:left="20" w:firstLine="2"/>
                    <w:jc w:val="center"/>
                    <w:rPr>
                      <w:rFonts w:asciiTheme="majorBidi" w:hAnsiTheme="majorBidi" w:cstheme="majorBidi"/>
                      <w:sz w:val="16"/>
                      <w:szCs w:val="16"/>
                    </w:rPr>
                  </w:pPr>
                  <w:bookmarkStart w:id="1" w:name="z220"/>
                  <w:r w:rsidRPr="00254884">
                    <w:rPr>
                      <w:rFonts w:asciiTheme="majorBidi" w:hAnsiTheme="majorBidi" w:cstheme="majorBidi"/>
                      <w:color w:val="000000"/>
                      <w:sz w:val="16"/>
                      <w:szCs w:val="16"/>
                    </w:rPr>
                    <w:t>1</w:t>
                  </w:r>
                </w:p>
              </w:tc>
              <w:bookmarkEnd w:id="1"/>
              <w:tc>
                <w:tcPr>
                  <w:tcW w:w="352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14:paraId="401A029A" w14:textId="77777777" w:rsidR="00254884" w:rsidRPr="00254884" w:rsidRDefault="00254884" w:rsidP="00254884">
                  <w:pPr>
                    <w:ind w:left="20" w:firstLine="2"/>
                    <w:jc w:val="both"/>
                    <w:rPr>
                      <w:rFonts w:asciiTheme="majorBidi" w:hAnsiTheme="majorBidi" w:cstheme="majorBidi"/>
                      <w:color w:val="000000"/>
                      <w:sz w:val="16"/>
                      <w:szCs w:val="16"/>
                    </w:rPr>
                  </w:pPr>
                  <w:r w:rsidRPr="00254884">
                    <w:rPr>
                      <w:rFonts w:asciiTheme="majorBidi" w:hAnsiTheme="majorBidi" w:cstheme="majorBidi"/>
                      <w:color w:val="000000"/>
                      <w:sz w:val="16"/>
                      <w:szCs w:val="16"/>
                    </w:rPr>
                    <w:t>Конкурстық құжаттаманы әзірлеу, оның ішінде:</w:t>
                  </w:r>
                </w:p>
              </w:tc>
              <w:tc>
                <w:tcPr>
                  <w:tcW w:w="80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14:paraId="40E2A6CF" w14:textId="77777777" w:rsidR="00254884" w:rsidRPr="00254884" w:rsidRDefault="00254884" w:rsidP="00254884">
                  <w:pPr>
                    <w:ind w:left="20" w:firstLine="2"/>
                    <w:jc w:val="center"/>
                    <w:rPr>
                      <w:rFonts w:asciiTheme="majorBidi" w:hAnsiTheme="majorBidi" w:cstheme="majorBidi"/>
                      <w:sz w:val="16"/>
                      <w:szCs w:val="16"/>
                    </w:rPr>
                  </w:pPr>
                </w:p>
              </w:tc>
            </w:tr>
            <w:tr w:rsidR="00254884" w:rsidRPr="00254884" w14:paraId="48D5804D" w14:textId="77777777" w:rsidTr="00254884">
              <w:trPr>
                <w:trHeight w:val="27"/>
                <w:tblCellSpacing w:w="0" w:type="dxa"/>
              </w:trPr>
              <w:tc>
                <w:tcPr>
                  <w:tcW w:w="31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14:paraId="200D4E1D" w14:textId="77777777" w:rsidR="00254884" w:rsidRPr="00254884" w:rsidRDefault="00254884" w:rsidP="00254884">
                  <w:pPr>
                    <w:ind w:left="20" w:firstLine="2"/>
                    <w:jc w:val="center"/>
                    <w:rPr>
                      <w:rFonts w:asciiTheme="majorBidi" w:hAnsiTheme="majorBidi" w:cstheme="majorBidi"/>
                      <w:color w:val="000000"/>
                      <w:sz w:val="16"/>
                      <w:szCs w:val="16"/>
                    </w:rPr>
                  </w:pPr>
                  <w:r w:rsidRPr="00254884">
                    <w:rPr>
                      <w:rFonts w:asciiTheme="majorBidi" w:hAnsiTheme="majorBidi" w:cstheme="majorBidi"/>
                      <w:color w:val="000000"/>
                      <w:sz w:val="16"/>
                      <w:szCs w:val="16"/>
                    </w:rPr>
                    <w:t>1.1</w:t>
                  </w:r>
                </w:p>
              </w:tc>
              <w:tc>
                <w:tcPr>
                  <w:tcW w:w="352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14:paraId="397A77E4" w14:textId="77777777" w:rsidR="00254884" w:rsidRPr="00170AC6" w:rsidRDefault="00254884" w:rsidP="00254884">
                  <w:pPr>
                    <w:ind w:left="20" w:firstLine="2"/>
                    <w:jc w:val="both"/>
                    <w:rPr>
                      <w:rFonts w:asciiTheme="majorBidi" w:hAnsiTheme="majorBidi" w:cstheme="majorBidi"/>
                      <w:b/>
                      <w:bCs/>
                      <w:color w:val="000000"/>
                      <w:sz w:val="16"/>
                      <w:szCs w:val="16"/>
                    </w:rPr>
                  </w:pPr>
                  <w:r w:rsidRPr="00170AC6">
                    <w:rPr>
                      <w:rFonts w:asciiTheme="majorBidi" w:hAnsiTheme="majorBidi" w:cstheme="majorBidi"/>
                      <w:b/>
                      <w:bCs/>
                      <w:color w:val="000000"/>
                      <w:sz w:val="16"/>
                      <w:szCs w:val="16"/>
                    </w:rPr>
                    <w:t>Конкурстық шарттарды әзірлеу;</w:t>
                  </w:r>
                </w:p>
              </w:tc>
              <w:tc>
                <w:tcPr>
                  <w:tcW w:w="80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14:paraId="2A563900" w14:textId="77777777" w:rsidR="00254884" w:rsidRPr="00254884" w:rsidRDefault="00254884" w:rsidP="00254884">
                  <w:pPr>
                    <w:ind w:left="20" w:firstLine="2"/>
                    <w:jc w:val="center"/>
                    <w:rPr>
                      <w:rFonts w:asciiTheme="majorBidi" w:hAnsiTheme="majorBidi" w:cstheme="majorBidi"/>
                      <w:color w:val="000000"/>
                      <w:sz w:val="16"/>
                      <w:szCs w:val="16"/>
                    </w:rPr>
                  </w:pPr>
                  <w:r w:rsidRPr="00254884">
                    <w:rPr>
                      <w:rFonts w:asciiTheme="majorBidi" w:hAnsiTheme="majorBidi" w:cstheme="majorBidi"/>
                      <w:color w:val="000000"/>
                      <w:sz w:val="16"/>
                      <w:szCs w:val="16"/>
                    </w:rPr>
                    <w:t>200 дейін</w:t>
                  </w:r>
                </w:p>
              </w:tc>
            </w:tr>
            <w:tr w:rsidR="00254884" w:rsidRPr="00254884" w14:paraId="6BA337A3" w14:textId="77777777" w:rsidTr="00254884">
              <w:trPr>
                <w:trHeight w:val="27"/>
                <w:tblCellSpacing w:w="0" w:type="dxa"/>
              </w:trPr>
              <w:tc>
                <w:tcPr>
                  <w:tcW w:w="312" w:type="dxa"/>
                  <w:vMerge w:val="restart"/>
                  <w:tcBorders>
                    <w:top w:val="single" w:sz="4" w:space="0" w:color="CFCFCF"/>
                    <w:left w:val="single" w:sz="4" w:space="0" w:color="CFCFCF"/>
                    <w:right w:val="single" w:sz="4" w:space="0" w:color="CFCFCF"/>
                  </w:tcBorders>
                  <w:tcMar>
                    <w:top w:w="15" w:type="dxa"/>
                    <w:left w:w="15" w:type="dxa"/>
                    <w:bottom w:w="15" w:type="dxa"/>
                    <w:right w:w="15" w:type="dxa"/>
                  </w:tcMar>
                  <w:vAlign w:val="center"/>
                </w:tcPr>
                <w:p w14:paraId="41A7F8DE" w14:textId="77777777" w:rsidR="00254884" w:rsidRPr="00254884" w:rsidRDefault="00254884" w:rsidP="00254884">
                  <w:pPr>
                    <w:ind w:left="20" w:firstLine="2"/>
                    <w:jc w:val="center"/>
                    <w:rPr>
                      <w:rFonts w:asciiTheme="majorBidi" w:hAnsiTheme="majorBidi" w:cstheme="majorBidi"/>
                      <w:sz w:val="16"/>
                      <w:szCs w:val="16"/>
                    </w:rPr>
                  </w:pPr>
                  <w:bookmarkStart w:id="2" w:name="z224"/>
                  <w:r w:rsidRPr="00254884">
                    <w:rPr>
                      <w:rFonts w:asciiTheme="majorBidi" w:hAnsiTheme="majorBidi" w:cstheme="majorBidi"/>
                      <w:color w:val="000000"/>
                      <w:sz w:val="16"/>
                      <w:szCs w:val="16"/>
                    </w:rPr>
                    <w:t>1.2</w:t>
                  </w:r>
                </w:p>
              </w:tc>
              <w:bookmarkEnd w:id="2"/>
              <w:tc>
                <w:tcPr>
                  <w:tcW w:w="352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14:paraId="64032FE4" w14:textId="77777777" w:rsidR="00254884" w:rsidRPr="00254884" w:rsidRDefault="00254884" w:rsidP="00254884">
                  <w:pPr>
                    <w:ind w:left="20" w:firstLine="2"/>
                    <w:jc w:val="both"/>
                    <w:rPr>
                      <w:rFonts w:asciiTheme="majorBidi" w:hAnsiTheme="majorBidi" w:cstheme="majorBidi"/>
                      <w:color w:val="000000"/>
                      <w:sz w:val="16"/>
                      <w:szCs w:val="16"/>
                    </w:rPr>
                  </w:pPr>
                  <w:r w:rsidRPr="00254884">
                    <w:rPr>
                      <w:rFonts w:asciiTheme="majorBidi" w:hAnsiTheme="majorBidi" w:cstheme="majorBidi"/>
                      <w:color w:val="000000"/>
                      <w:sz w:val="16"/>
                      <w:szCs w:val="16"/>
                    </w:rPr>
                    <w:t>Ақпараттық парақты әзірлеу</w:t>
                  </w:r>
                </w:p>
              </w:tc>
              <w:tc>
                <w:tcPr>
                  <w:tcW w:w="80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14:paraId="69513676" w14:textId="77777777" w:rsidR="00254884" w:rsidRPr="00254884" w:rsidRDefault="00254884" w:rsidP="00254884">
                  <w:pPr>
                    <w:ind w:left="20" w:firstLine="2"/>
                    <w:jc w:val="center"/>
                    <w:rPr>
                      <w:rFonts w:asciiTheme="majorBidi" w:hAnsiTheme="majorBidi" w:cstheme="majorBidi"/>
                      <w:sz w:val="16"/>
                      <w:szCs w:val="16"/>
                    </w:rPr>
                  </w:pPr>
                  <w:r w:rsidRPr="00254884">
                    <w:rPr>
                      <w:rFonts w:asciiTheme="majorBidi" w:hAnsiTheme="majorBidi" w:cstheme="majorBidi"/>
                      <w:color w:val="000000"/>
                      <w:sz w:val="16"/>
                      <w:szCs w:val="16"/>
                    </w:rPr>
                    <w:t>1500</w:t>
                  </w:r>
                  <w:r w:rsidRPr="00254884">
                    <w:rPr>
                      <w:sz w:val="16"/>
                      <w:szCs w:val="16"/>
                    </w:rPr>
                    <w:t xml:space="preserve"> </w:t>
                  </w:r>
                  <w:r w:rsidRPr="00254884">
                    <w:rPr>
                      <w:rFonts w:asciiTheme="majorBidi" w:hAnsiTheme="majorBidi" w:cstheme="majorBidi"/>
                      <w:color w:val="000000"/>
                      <w:sz w:val="16"/>
                      <w:szCs w:val="16"/>
                    </w:rPr>
                    <w:t>дейін</w:t>
                  </w:r>
                </w:p>
              </w:tc>
            </w:tr>
            <w:tr w:rsidR="00254884" w:rsidRPr="00254884" w14:paraId="283ABCBC" w14:textId="77777777" w:rsidTr="00254884">
              <w:trPr>
                <w:trHeight w:val="27"/>
                <w:tblCellSpacing w:w="0" w:type="dxa"/>
              </w:trPr>
              <w:tc>
                <w:tcPr>
                  <w:tcW w:w="312" w:type="dxa"/>
                  <w:vMerge/>
                  <w:tcBorders>
                    <w:top w:val="single" w:sz="4" w:space="0" w:color="CFCFCF"/>
                    <w:left w:val="single" w:sz="4" w:space="0" w:color="CFCFCF"/>
                    <w:right w:val="single" w:sz="4" w:space="0" w:color="CFCFCF"/>
                  </w:tcBorders>
                  <w:tcMar>
                    <w:top w:w="15" w:type="dxa"/>
                    <w:left w:w="15" w:type="dxa"/>
                    <w:bottom w:w="15" w:type="dxa"/>
                    <w:right w:w="15" w:type="dxa"/>
                  </w:tcMar>
                  <w:vAlign w:val="center"/>
                </w:tcPr>
                <w:p w14:paraId="6F9A6232" w14:textId="77777777" w:rsidR="00254884" w:rsidRPr="00254884" w:rsidRDefault="00254884" w:rsidP="00254884">
                  <w:pPr>
                    <w:ind w:left="20" w:firstLine="2"/>
                    <w:jc w:val="center"/>
                    <w:rPr>
                      <w:rFonts w:asciiTheme="majorBidi" w:hAnsiTheme="majorBidi" w:cstheme="majorBidi"/>
                      <w:color w:val="000000"/>
                      <w:sz w:val="16"/>
                      <w:szCs w:val="16"/>
                    </w:rPr>
                  </w:pPr>
                </w:p>
              </w:tc>
              <w:tc>
                <w:tcPr>
                  <w:tcW w:w="352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14:paraId="10B60D48" w14:textId="77777777" w:rsidR="00254884" w:rsidRPr="00170AC6" w:rsidRDefault="00254884" w:rsidP="00254884">
                  <w:pPr>
                    <w:ind w:left="20" w:firstLine="2"/>
                    <w:jc w:val="both"/>
                    <w:rPr>
                      <w:rFonts w:asciiTheme="majorBidi" w:hAnsiTheme="majorBidi" w:cstheme="majorBidi"/>
                      <w:b/>
                      <w:bCs/>
                      <w:color w:val="000000"/>
                      <w:sz w:val="16"/>
                      <w:szCs w:val="16"/>
                    </w:rPr>
                  </w:pPr>
                  <w:r w:rsidRPr="00170AC6">
                    <w:rPr>
                      <w:rFonts w:asciiTheme="majorBidi" w:hAnsiTheme="majorBidi" w:cstheme="majorBidi"/>
                      <w:b/>
                      <w:bCs/>
                      <w:color w:val="000000"/>
                      <w:sz w:val="16"/>
                      <w:szCs w:val="16"/>
                    </w:rPr>
                    <w:t xml:space="preserve">Жаңа объектілер салуды, қолданыстағы объектілерді (ғимараттарды, құрылыстарды және олардың кешендерін, коммуникацияларды) </w:t>
                  </w:r>
                  <w:r w:rsidRPr="00170AC6">
                    <w:rPr>
                      <w:rFonts w:asciiTheme="majorBidi" w:hAnsiTheme="majorBidi" w:cstheme="majorBidi"/>
                      <w:b/>
                      <w:bCs/>
                      <w:color w:val="000000"/>
                      <w:sz w:val="16"/>
                      <w:szCs w:val="16"/>
                      <w:lang w:val="kk-KZ"/>
                    </w:rPr>
                    <w:t>ө</w:t>
                  </w:r>
                  <w:r w:rsidRPr="00170AC6">
                    <w:rPr>
                      <w:rFonts w:asciiTheme="majorBidi" w:hAnsiTheme="majorBidi" w:cstheme="majorBidi"/>
                      <w:b/>
                      <w:bCs/>
                      <w:color w:val="000000"/>
                      <w:sz w:val="16"/>
                      <w:szCs w:val="16"/>
                    </w:rPr>
                    <w:t>згертуді (реконструкциялауды, кеңейтуді, техникалық қайта жарақтандыруды, жаңғыртуды, күрделі жөндеуді) көздемейтін жобалар үшін техникалық-экономикалық негіздемені (бұдан әрі – ТЭН) әзірлеу</w:t>
                  </w:r>
                </w:p>
              </w:tc>
              <w:tc>
                <w:tcPr>
                  <w:tcW w:w="80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14:paraId="33283309" w14:textId="77777777" w:rsidR="00254884" w:rsidRPr="00254884" w:rsidRDefault="00254884" w:rsidP="00254884">
                  <w:pPr>
                    <w:ind w:left="20" w:firstLine="2"/>
                    <w:jc w:val="center"/>
                    <w:rPr>
                      <w:rFonts w:asciiTheme="majorBidi" w:hAnsiTheme="majorBidi" w:cstheme="majorBidi"/>
                      <w:color w:val="000000"/>
                      <w:sz w:val="16"/>
                      <w:szCs w:val="16"/>
                      <w:lang w:val="kk-KZ"/>
                    </w:rPr>
                  </w:pPr>
                  <w:r w:rsidRPr="00254884">
                    <w:rPr>
                      <w:rFonts w:asciiTheme="majorBidi" w:hAnsiTheme="majorBidi" w:cstheme="majorBidi"/>
                      <w:color w:val="000000"/>
                      <w:sz w:val="16"/>
                      <w:szCs w:val="16"/>
                    </w:rPr>
                    <w:t>1500</w:t>
                  </w:r>
                  <w:r w:rsidRPr="00254884">
                    <w:rPr>
                      <w:rFonts w:asciiTheme="majorBidi" w:hAnsiTheme="majorBidi" w:cstheme="majorBidi"/>
                      <w:color w:val="000000"/>
                      <w:sz w:val="16"/>
                      <w:szCs w:val="16"/>
                      <w:lang w:val="kk-KZ"/>
                    </w:rPr>
                    <w:t xml:space="preserve"> </w:t>
                  </w:r>
                  <w:r w:rsidRPr="00254884">
                    <w:rPr>
                      <w:rFonts w:asciiTheme="majorBidi" w:hAnsiTheme="majorBidi" w:cstheme="majorBidi"/>
                      <w:color w:val="000000"/>
                      <w:sz w:val="16"/>
                      <w:szCs w:val="16"/>
                    </w:rPr>
                    <w:t>дейін</w:t>
                  </w:r>
                </w:p>
              </w:tc>
            </w:tr>
            <w:tr w:rsidR="00254884" w:rsidRPr="00254884" w14:paraId="72A4F578" w14:textId="77777777" w:rsidTr="00254884">
              <w:trPr>
                <w:trHeight w:val="27"/>
                <w:tblCellSpacing w:w="0" w:type="dxa"/>
              </w:trPr>
              <w:tc>
                <w:tcPr>
                  <w:tcW w:w="312" w:type="dxa"/>
                  <w:vMerge/>
                  <w:tcBorders>
                    <w:left w:val="single" w:sz="4" w:space="0" w:color="CFCFCF"/>
                    <w:right w:val="single" w:sz="4" w:space="0" w:color="CFCFCF"/>
                  </w:tcBorders>
                  <w:tcMar>
                    <w:top w:w="15" w:type="dxa"/>
                    <w:left w:w="15" w:type="dxa"/>
                    <w:bottom w:w="15" w:type="dxa"/>
                    <w:right w:w="15" w:type="dxa"/>
                  </w:tcMar>
                  <w:vAlign w:val="center"/>
                </w:tcPr>
                <w:p w14:paraId="70673151" w14:textId="77777777" w:rsidR="00254884" w:rsidRPr="00254884" w:rsidRDefault="00254884" w:rsidP="00254884">
                  <w:pPr>
                    <w:ind w:left="20" w:firstLine="2"/>
                    <w:jc w:val="center"/>
                    <w:rPr>
                      <w:rFonts w:asciiTheme="majorBidi" w:hAnsiTheme="majorBidi" w:cstheme="majorBidi"/>
                      <w:color w:val="000000"/>
                      <w:sz w:val="16"/>
                      <w:szCs w:val="16"/>
                    </w:rPr>
                  </w:pPr>
                </w:p>
              </w:tc>
              <w:tc>
                <w:tcPr>
                  <w:tcW w:w="352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14:paraId="41DBD308" w14:textId="77777777" w:rsidR="00254884" w:rsidRPr="00170AC6" w:rsidRDefault="00254884" w:rsidP="00254884">
                  <w:pPr>
                    <w:ind w:left="20" w:firstLine="2"/>
                    <w:jc w:val="both"/>
                    <w:rPr>
                      <w:rFonts w:asciiTheme="majorBidi" w:hAnsiTheme="majorBidi" w:cstheme="majorBidi"/>
                      <w:b/>
                      <w:bCs/>
                      <w:color w:val="000000"/>
                      <w:sz w:val="16"/>
                      <w:szCs w:val="16"/>
                    </w:rPr>
                  </w:pPr>
                  <w:r w:rsidRPr="00170AC6">
                    <w:rPr>
                      <w:rFonts w:asciiTheme="majorBidi" w:hAnsiTheme="majorBidi" w:cstheme="majorBidi"/>
                      <w:b/>
                      <w:bCs/>
                      <w:color w:val="000000"/>
                      <w:sz w:val="16"/>
                      <w:szCs w:val="16"/>
                    </w:rPr>
                    <w:t xml:space="preserve">Жаңа объектілер салуды, қолданыстағы объектілерді (ғимараттарды, құрылыстарды және олардың кешендерін, коммуникацияларды) </w:t>
                  </w:r>
                  <w:r w:rsidRPr="00170AC6">
                    <w:rPr>
                      <w:rFonts w:asciiTheme="majorBidi" w:hAnsiTheme="majorBidi" w:cstheme="majorBidi"/>
                      <w:b/>
                      <w:bCs/>
                      <w:color w:val="000000"/>
                      <w:sz w:val="16"/>
                      <w:szCs w:val="16"/>
                      <w:lang w:val="kk-KZ"/>
                    </w:rPr>
                    <w:t>ө</w:t>
                  </w:r>
                  <w:r w:rsidRPr="00170AC6">
                    <w:rPr>
                      <w:rFonts w:asciiTheme="majorBidi" w:hAnsiTheme="majorBidi" w:cstheme="majorBidi"/>
                      <w:b/>
                      <w:bCs/>
                      <w:color w:val="000000"/>
                      <w:sz w:val="16"/>
                      <w:szCs w:val="16"/>
                    </w:rPr>
                    <w:t xml:space="preserve">згертуді (реконструкциялауды, кеңейтуді, техникалық қайта жарақтандыруды, жаңғыртуды, күрделі </w:t>
                  </w:r>
                  <w:r w:rsidRPr="00170AC6">
                    <w:rPr>
                      <w:rFonts w:asciiTheme="majorBidi" w:hAnsiTheme="majorBidi" w:cstheme="majorBidi"/>
                      <w:b/>
                      <w:bCs/>
                      <w:color w:val="000000"/>
                      <w:sz w:val="16"/>
                      <w:szCs w:val="16"/>
                    </w:rPr>
                    <w:lastRenderedPageBreak/>
                    <w:t>жөндеуді) көздейтін жобалар үшін ТЭН әзірлеу</w:t>
                  </w:r>
                </w:p>
              </w:tc>
              <w:tc>
                <w:tcPr>
                  <w:tcW w:w="80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14:paraId="293BB53F" w14:textId="77777777" w:rsidR="00254884" w:rsidRPr="00254884" w:rsidRDefault="00254884" w:rsidP="00254884">
                  <w:pPr>
                    <w:ind w:left="20" w:firstLine="2"/>
                    <w:jc w:val="center"/>
                    <w:rPr>
                      <w:rFonts w:asciiTheme="majorBidi" w:hAnsiTheme="majorBidi" w:cstheme="majorBidi"/>
                      <w:color w:val="000000"/>
                      <w:sz w:val="16"/>
                      <w:szCs w:val="16"/>
                    </w:rPr>
                  </w:pPr>
                  <w:r w:rsidRPr="00254884">
                    <w:rPr>
                      <w:rFonts w:asciiTheme="majorBidi" w:hAnsiTheme="majorBidi" w:cstheme="majorBidi"/>
                      <w:color w:val="000000"/>
                      <w:sz w:val="16"/>
                      <w:szCs w:val="16"/>
                    </w:rPr>
                    <w:lastRenderedPageBreak/>
                    <w:t>2500 дейін</w:t>
                  </w:r>
                </w:p>
              </w:tc>
            </w:tr>
            <w:tr w:rsidR="00254884" w:rsidRPr="00254884" w14:paraId="22B744DA" w14:textId="77777777" w:rsidTr="00254884">
              <w:trPr>
                <w:trHeight w:val="27"/>
                <w:tblCellSpacing w:w="0" w:type="dxa"/>
              </w:trPr>
              <w:tc>
                <w:tcPr>
                  <w:tcW w:w="312" w:type="dxa"/>
                  <w:vMerge/>
                  <w:tcBorders>
                    <w:left w:val="single" w:sz="4" w:space="0" w:color="CFCFCF"/>
                    <w:bottom w:val="single" w:sz="4" w:space="0" w:color="CFCFCF"/>
                    <w:right w:val="single" w:sz="4" w:space="0" w:color="CFCFCF"/>
                  </w:tcBorders>
                  <w:tcMar>
                    <w:top w:w="15" w:type="dxa"/>
                    <w:left w:w="15" w:type="dxa"/>
                    <w:bottom w:w="15" w:type="dxa"/>
                    <w:right w:w="15" w:type="dxa"/>
                  </w:tcMar>
                  <w:vAlign w:val="center"/>
                </w:tcPr>
                <w:p w14:paraId="3D69F6A7" w14:textId="77777777" w:rsidR="00254884" w:rsidRPr="00254884" w:rsidRDefault="00254884" w:rsidP="00254884">
                  <w:pPr>
                    <w:ind w:left="20" w:firstLine="2"/>
                    <w:jc w:val="center"/>
                    <w:rPr>
                      <w:rFonts w:asciiTheme="majorBidi" w:hAnsiTheme="majorBidi" w:cstheme="majorBidi"/>
                      <w:color w:val="000000"/>
                      <w:sz w:val="16"/>
                      <w:szCs w:val="16"/>
                    </w:rPr>
                  </w:pPr>
                </w:p>
              </w:tc>
              <w:tc>
                <w:tcPr>
                  <w:tcW w:w="352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14:paraId="25283A76" w14:textId="77777777" w:rsidR="00254884" w:rsidRPr="00170AC6" w:rsidRDefault="00254884" w:rsidP="00254884">
                  <w:pPr>
                    <w:ind w:left="20" w:firstLine="2"/>
                    <w:jc w:val="both"/>
                    <w:rPr>
                      <w:rFonts w:asciiTheme="majorBidi" w:hAnsiTheme="majorBidi" w:cstheme="majorBidi"/>
                      <w:b/>
                      <w:bCs/>
                      <w:color w:val="000000"/>
                      <w:sz w:val="16"/>
                      <w:szCs w:val="16"/>
                    </w:rPr>
                  </w:pPr>
                  <w:r w:rsidRPr="00170AC6">
                    <w:rPr>
                      <w:rFonts w:asciiTheme="majorBidi" w:hAnsiTheme="majorBidi" w:cstheme="majorBidi"/>
                      <w:b/>
                      <w:bCs/>
                      <w:color w:val="000000"/>
                      <w:sz w:val="16"/>
                      <w:szCs w:val="16"/>
                    </w:rPr>
                    <w:t>Жеке</w:t>
                  </w:r>
                  <w:r w:rsidRPr="00170AC6">
                    <w:rPr>
                      <w:rFonts w:asciiTheme="majorBidi" w:hAnsiTheme="majorBidi" w:cstheme="majorBidi"/>
                      <w:b/>
                      <w:bCs/>
                      <w:color w:val="000000"/>
                      <w:sz w:val="16"/>
                      <w:szCs w:val="16"/>
                      <w:lang w:val="kk-KZ"/>
                    </w:rPr>
                    <w:t>ше</w:t>
                  </w:r>
                  <w:r w:rsidRPr="00170AC6">
                    <w:rPr>
                      <w:rFonts w:asciiTheme="majorBidi" w:hAnsiTheme="majorBidi" w:cstheme="majorBidi"/>
                      <w:b/>
                      <w:bCs/>
                      <w:color w:val="000000"/>
                      <w:sz w:val="16"/>
                      <w:szCs w:val="16"/>
                    </w:rPr>
                    <w:t xml:space="preserve"> бастама кезінде жаңа объектілер салуды, қолданыстағы объектілерді (ғимараттарды, құрылыстарды және олардың кешендерін, коммуникацияларын) </w:t>
                  </w:r>
                  <w:r w:rsidRPr="00170AC6">
                    <w:rPr>
                      <w:rFonts w:asciiTheme="majorBidi" w:hAnsiTheme="majorBidi" w:cstheme="majorBidi"/>
                      <w:b/>
                      <w:bCs/>
                      <w:color w:val="000000"/>
                      <w:sz w:val="16"/>
                      <w:szCs w:val="16"/>
                      <w:lang w:val="kk-KZ"/>
                    </w:rPr>
                    <w:t>ө</w:t>
                  </w:r>
                  <w:r w:rsidRPr="00170AC6">
                    <w:rPr>
                      <w:rFonts w:asciiTheme="majorBidi" w:hAnsiTheme="majorBidi" w:cstheme="majorBidi"/>
                      <w:b/>
                      <w:bCs/>
                      <w:color w:val="000000"/>
                      <w:sz w:val="16"/>
                      <w:szCs w:val="16"/>
                    </w:rPr>
                    <w:t>згертуді (реконструкциялауды, кеңейтуді, техникалық қайта жарақтандыруды, жаңғыртуды, күрделі жөндеуді) көздейтін жобалар үшін ТЭН-нің техникалық-технологиялық бөлімін әзірлеу</w:t>
                  </w:r>
                </w:p>
              </w:tc>
              <w:tc>
                <w:tcPr>
                  <w:tcW w:w="80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14:paraId="135799E3" w14:textId="77777777" w:rsidR="00254884" w:rsidRPr="00254884" w:rsidRDefault="00254884" w:rsidP="00254884">
                  <w:pPr>
                    <w:ind w:left="20" w:firstLine="2"/>
                    <w:jc w:val="center"/>
                    <w:rPr>
                      <w:rFonts w:asciiTheme="majorBidi" w:hAnsiTheme="majorBidi" w:cstheme="majorBidi"/>
                      <w:color w:val="000000"/>
                      <w:sz w:val="16"/>
                      <w:szCs w:val="16"/>
                    </w:rPr>
                  </w:pPr>
                  <w:r w:rsidRPr="00254884">
                    <w:rPr>
                      <w:rFonts w:asciiTheme="majorBidi" w:hAnsiTheme="majorBidi" w:cstheme="majorBidi"/>
                      <w:color w:val="000000"/>
                      <w:sz w:val="16"/>
                      <w:szCs w:val="16"/>
                    </w:rPr>
                    <w:t>1000 дейін</w:t>
                  </w:r>
                </w:p>
              </w:tc>
            </w:tr>
            <w:tr w:rsidR="00254884" w:rsidRPr="00254884" w14:paraId="1AB71A7A" w14:textId="77777777" w:rsidTr="00254884">
              <w:trPr>
                <w:trHeight w:val="27"/>
                <w:tblCellSpacing w:w="0" w:type="dxa"/>
              </w:trPr>
              <w:tc>
                <w:tcPr>
                  <w:tcW w:w="31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14:paraId="6BD91930" w14:textId="77777777" w:rsidR="00254884" w:rsidRPr="00254884" w:rsidRDefault="00254884" w:rsidP="00254884">
                  <w:pPr>
                    <w:ind w:left="20" w:firstLine="2"/>
                    <w:jc w:val="center"/>
                    <w:rPr>
                      <w:rFonts w:asciiTheme="majorBidi" w:hAnsiTheme="majorBidi" w:cstheme="majorBidi"/>
                      <w:sz w:val="16"/>
                      <w:szCs w:val="16"/>
                    </w:rPr>
                  </w:pPr>
                  <w:bookmarkStart w:id="3" w:name="z228"/>
                  <w:r w:rsidRPr="00254884">
                    <w:rPr>
                      <w:rFonts w:asciiTheme="majorBidi" w:hAnsiTheme="majorBidi" w:cstheme="majorBidi"/>
                      <w:color w:val="000000"/>
                      <w:sz w:val="16"/>
                      <w:szCs w:val="16"/>
                    </w:rPr>
                    <w:t>1.3</w:t>
                  </w:r>
                </w:p>
              </w:tc>
              <w:bookmarkEnd w:id="3"/>
              <w:tc>
                <w:tcPr>
                  <w:tcW w:w="352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14:paraId="02A836E9" w14:textId="77777777" w:rsidR="00254884" w:rsidRPr="00254884" w:rsidRDefault="00254884" w:rsidP="00254884">
                  <w:pPr>
                    <w:ind w:left="20" w:firstLine="2"/>
                    <w:jc w:val="both"/>
                    <w:rPr>
                      <w:rFonts w:asciiTheme="majorBidi" w:hAnsiTheme="majorBidi" w:cstheme="majorBidi"/>
                      <w:color w:val="000000"/>
                      <w:sz w:val="16"/>
                      <w:szCs w:val="16"/>
                    </w:rPr>
                  </w:pPr>
                  <w:r w:rsidRPr="00254884">
                    <w:rPr>
                      <w:rFonts w:asciiTheme="majorBidi" w:hAnsiTheme="majorBidi" w:cstheme="majorBidi"/>
                      <w:color w:val="000000"/>
                      <w:sz w:val="16"/>
                      <w:szCs w:val="16"/>
                    </w:rPr>
                    <w:t xml:space="preserve">Мемлекеттік-жекешелік әріптестік шартының (бұдан әрі </w:t>
                  </w:r>
                  <w:r w:rsidRPr="00254884">
                    <w:rPr>
                      <w:rFonts w:asciiTheme="majorBidi" w:hAnsiTheme="majorBidi" w:cstheme="majorBidi"/>
                      <w:color w:val="000000"/>
                      <w:sz w:val="16"/>
                      <w:szCs w:val="16"/>
                      <w:lang w:val="kk-KZ"/>
                    </w:rPr>
                    <w:softHyphen/>
                  </w:r>
                  <w:r w:rsidRPr="00254884">
                    <w:rPr>
                      <w:rFonts w:asciiTheme="majorBidi" w:hAnsiTheme="majorBidi" w:cstheme="majorBidi"/>
                      <w:color w:val="000000"/>
                      <w:sz w:val="16"/>
                      <w:szCs w:val="16"/>
                    </w:rPr>
                    <w:t xml:space="preserve"> МЖӘ) жобасын әзірлеу </w:t>
                  </w:r>
                </w:p>
              </w:tc>
              <w:tc>
                <w:tcPr>
                  <w:tcW w:w="80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14:paraId="0A4F2E7D" w14:textId="77777777" w:rsidR="00254884" w:rsidRPr="00254884" w:rsidRDefault="00254884" w:rsidP="00254884">
                  <w:pPr>
                    <w:ind w:left="20" w:firstLine="2"/>
                    <w:jc w:val="center"/>
                    <w:rPr>
                      <w:rFonts w:asciiTheme="majorBidi" w:hAnsiTheme="majorBidi" w:cstheme="majorBidi"/>
                      <w:sz w:val="16"/>
                      <w:szCs w:val="16"/>
                      <w:lang w:val="kk-KZ"/>
                    </w:rPr>
                  </w:pPr>
                  <w:r w:rsidRPr="00254884">
                    <w:rPr>
                      <w:rFonts w:asciiTheme="majorBidi" w:hAnsiTheme="majorBidi" w:cstheme="majorBidi"/>
                      <w:color w:val="000000"/>
                      <w:sz w:val="16"/>
                      <w:szCs w:val="16"/>
                    </w:rPr>
                    <w:t>1500</w:t>
                  </w:r>
                  <w:r w:rsidRPr="00254884">
                    <w:rPr>
                      <w:rFonts w:asciiTheme="majorBidi" w:hAnsiTheme="majorBidi" w:cstheme="majorBidi"/>
                      <w:color w:val="000000"/>
                      <w:sz w:val="16"/>
                      <w:szCs w:val="16"/>
                      <w:lang w:val="kk-KZ"/>
                    </w:rPr>
                    <w:t xml:space="preserve"> </w:t>
                  </w:r>
                  <w:r w:rsidRPr="00254884">
                    <w:rPr>
                      <w:rFonts w:asciiTheme="majorBidi" w:hAnsiTheme="majorBidi" w:cstheme="majorBidi"/>
                      <w:color w:val="000000"/>
                      <w:sz w:val="16"/>
                      <w:szCs w:val="16"/>
                    </w:rPr>
                    <w:t>дейін</w:t>
                  </w:r>
                </w:p>
              </w:tc>
            </w:tr>
            <w:tr w:rsidR="00254884" w:rsidRPr="00254884" w14:paraId="0E20B221" w14:textId="77777777" w:rsidTr="00254884">
              <w:trPr>
                <w:trHeight w:val="27"/>
                <w:tblCellSpacing w:w="0" w:type="dxa"/>
              </w:trPr>
              <w:tc>
                <w:tcPr>
                  <w:tcW w:w="31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14:paraId="7D7F731A" w14:textId="77777777" w:rsidR="00254884" w:rsidRPr="00254884" w:rsidRDefault="00254884" w:rsidP="00254884">
                  <w:pPr>
                    <w:ind w:left="20" w:firstLine="2"/>
                    <w:jc w:val="center"/>
                    <w:rPr>
                      <w:rFonts w:asciiTheme="majorBidi" w:hAnsiTheme="majorBidi" w:cstheme="majorBidi"/>
                      <w:color w:val="000000"/>
                      <w:sz w:val="16"/>
                      <w:szCs w:val="16"/>
                    </w:rPr>
                  </w:pPr>
                  <w:r w:rsidRPr="00254884">
                    <w:rPr>
                      <w:rFonts w:asciiTheme="majorBidi" w:hAnsiTheme="majorBidi" w:cstheme="majorBidi"/>
                      <w:color w:val="000000"/>
                      <w:sz w:val="16"/>
                      <w:szCs w:val="16"/>
                    </w:rPr>
                    <w:t>2</w:t>
                  </w:r>
                </w:p>
              </w:tc>
              <w:tc>
                <w:tcPr>
                  <w:tcW w:w="352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14:paraId="1D6FB7A1" w14:textId="77777777" w:rsidR="00254884" w:rsidRPr="00170AC6" w:rsidRDefault="00254884" w:rsidP="00254884">
                  <w:pPr>
                    <w:ind w:left="20" w:firstLine="2"/>
                    <w:jc w:val="both"/>
                    <w:rPr>
                      <w:rFonts w:asciiTheme="majorBidi" w:hAnsiTheme="majorBidi" w:cstheme="majorBidi"/>
                      <w:b/>
                      <w:bCs/>
                      <w:color w:val="000000"/>
                      <w:sz w:val="16"/>
                      <w:szCs w:val="16"/>
                    </w:rPr>
                  </w:pPr>
                  <w:r w:rsidRPr="00170AC6">
                    <w:rPr>
                      <w:rFonts w:asciiTheme="majorBidi" w:hAnsiTheme="majorBidi" w:cstheme="majorBidi"/>
                      <w:b/>
                      <w:bCs/>
                      <w:color w:val="000000"/>
                      <w:sz w:val="16"/>
                      <w:szCs w:val="16"/>
                    </w:rPr>
                    <w:t>Бекітілген конкурстық құжаттамаға өзгерістер мен толықтырулар енгізу (түзету)</w:t>
                  </w:r>
                </w:p>
              </w:tc>
              <w:tc>
                <w:tcPr>
                  <w:tcW w:w="80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14:paraId="61E44B11" w14:textId="77777777" w:rsidR="00254884" w:rsidRPr="00254884" w:rsidRDefault="00254884" w:rsidP="00254884">
                  <w:pPr>
                    <w:ind w:left="20" w:firstLine="2"/>
                    <w:jc w:val="center"/>
                    <w:rPr>
                      <w:rFonts w:asciiTheme="majorBidi" w:hAnsiTheme="majorBidi" w:cstheme="majorBidi"/>
                      <w:color w:val="000000"/>
                      <w:sz w:val="16"/>
                      <w:szCs w:val="16"/>
                    </w:rPr>
                  </w:pPr>
                  <w:r w:rsidRPr="00254884">
                    <w:rPr>
                      <w:rFonts w:asciiTheme="majorBidi" w:hAnsiTheme="majorBidi" w:cstheme="majorBidi"/>
                      <w:color w:val="000000"/>
                      <w:sz w:val="16"/>
                      <w:szCs w:val="16"/>
                    </w:rPr>
                    <w:t>1500 дейін</w:t>
                  </w:r>
                </w:p>
              </w:tc>
            </w:tr>
            <w:tr w:rsidR="00254884" w:rsidRPr="00254884" w14:paraId="55D2DC89" w14:textId="77777777" w:rsidTr="00254884">
              <w:trPr>
                <w:trHeight w:val="27"/>
                <w:tblCellSpacing w:w="0" w:type="dxa"/>
              </w:trPr>
              <w:tc>
                <w:tcPr>
                  <w:tcW w:w="312"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14:paraId="175E657F" w14:textId="77777777" w:rsidR="00254884" w:rsidRPr="00254884" w:rsidRDefault="00254884" w:rsidP="00254884">
                  <w:pPr>
                    <w:ind w:left="20" w:firstLine="2"/>
                    <w:jc w:val="center"/>
                    <w:rPr>
                      <w:rFonts w:asciiTheme="majorBidi" w:hAnsiTheme="majorBidi" w:cstheme="majorBidi"/>
                      <w:sz w:val="16"/>
                      <w:szCs w:val="16"/>
                    </w:rPr>
                  </w:pPr>
                  <w:bookmarkStart w:id="4" w:name="z232"/>
                  <w:r w:rsidRPr="00254884">
                    <w:rPr>
                      <w:rFonts w:asciiTheme="majorBidi" w:hAnsiTheme="majorBidi" w:cstheme="majorBidi"/>
                      <w:color w:val="000000"/>
                      <w:sz w:val="16"/>
                      <w:szCs w:val="16"/>
                    </w:rPr>
                    <w:t>3</w:t>
                  </w:r>
                </w:p>
              </w:tc>
              <w:bookmarkEnd w:id="4"/>
              <w:tc>
                <w:tcPr>
                  <w:tcW w:w="352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tcPr>
                <w:p w14:paraId="1B6873E2" w14:textId="77777777" w:rsidR="00254884" w:rsidRPr="00254884" w:rsidRDefault="00254884" w:rsidP="00254884">
                  <w:pPr>
                    <w:ind w:left="20" w:firstLine="2"/>
                    <w:jc w:val="both"/>
                    <w:rPr>
                      <w:rFonts w:asciiTheme="majorBidi" w:hAnsiTheme="majorBidi" w:cstheme="majorBidi"/>
                      <w:color w:val="000000"/>
                      <w:sz w:val="16"/>
                      <w:szCs w:val="16"/>
                    </w:rPr>
                  </w:pPr>
                  <w:r w:rsidRPr="00254884">
                    <w:rPr>
                      <w:rFonts w:asciiTheme="majorBidi" w:hAnsiTheme="majorBidi" w:cstheme="majorBidi"/>
                      <w:color w:val="000000"/>
                      <w:sz w:val="16"/>
                      <w:szCs w:val="16"/>
                    </w:rPr>
                    <w:t xml:space="preserve">Әлеуетті инвесторларды іздеу және тарту бойынша іс-шаралар өткізу, </w:t>
                  </w:r>
                  <w:r w:rsidRPr="00170AC6">
                    <w:rPr>
                      <w:rFonts w:asciiTheme="majorBidi" w:hAnsiTheme="majorBidi" w:cstheme="majorBidi"/>
                      <w:b/>
                      <w:bCs/>
                      <w:color w:val="000000"/>
                      <w:sz w:val="16"/>
                      <w:szCs w:val="16"/>
                    </w:rPr>
                    <w:t>оның ішінде жария презентациялар, роуд-шоулар, конференциялар, жарнамалық науқандар өткізу (қажет болған жағдайда)</w:t>
                  </w:r>
                </w:p>
              </w:tc>
              <w:tc>
                <w:tcPr>
                  <w:tcW w:w="80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14:paraId="1132682A" w14:textId="77777777" w:rsidR="00254884" w:rsidRPr="00254884" w:rsidRDefault="00254884" w:rsidP="00254884">
                  <w:pPr>
                    <w:ind w:left="20" w:firstLine="2"/>
                    <w:jc w:val="center"/>
                    <w:rPr>
                      <w:rFonts w:asciiTheme="majorBidi" w:hAnsiTheme="majorBidi" w:cstheme="majorBidi"/>
                      <w:sz w:val="16"/>
                      <w:szCs w:val="16"/>
                      <w:lang w:val="kk-KZ"/>
                    </w:rPr>
                  </w:pPr>
                  <w:r w:rsidRPr="00254884">
                    <w:rPr>
                      <w:rFonts w:asciiTheme="majorBidi" w:hAnsiTheme="majorBidi" w:cstheme="majorBidi"/>
                      <w:color w:val="000000"/>
                      <w:sz w:val="16"/>
                      <w:szCs w:val="16"/>
                    </w:rPr>
                    <w:t>500</w:t>
                  </w:r>
                  <w:r w:rsidRPr="00254884">
                    <w:rPr>
                      <w:rFonts w:asciiTheme="majorBidi" w:hAnsiTheme="majorBidi" w:cstheme="majorBidi"/>
                      <w:color w:val="000000"/>
                      <w:sz w:val="16"/>
                      <w:szCs w:val="16"/>
                      <w:lang w:val="kk-KZ"/>
                    </w:rPr>
                    <w:t xml:space="preserve"> </w:t>
                  </w:r>
                  <w:r w:rsidRPr="00254884">
                    <w:rPr>
                      <w:rFonts w:asciiTheme="majorBidi" w:hAnsiTheme="majorBidi" w:cstheme="majorBidi"/>
                      <w:color w:val="000000"/>
                      <w:sz w:val="16"/>
                      <w:szCs w:val="16"/>
                    </w:rPr>
                    <w:t>дейін</w:t>
                  </w:r>
                </w:p>
              </w:tc>
            </w:tr>
            <w:tr w:rsidR="00254884" w:rsidRPr="00254884" w14:paraId="5DB3028F" w14:textId="77777777" w:rsidTr="00254884">
              <w:trPr>
                <w:trHeight w:val="27"/>
                <w:tblCellSpacing w:w="0" w:type="dxa"/>
              </w:trPr>
              <w:tc>
                <w:tcPr>
                  <w:tcW w:w="312" w:type="dxa"/>
                  <w:tcBorders>
                    <w:top w:val="single" w:sz="4" w:space="0" w:color="CFCFCF"/>
                    <w:left w:val="single" w:sz="4" w:space="0" w:color="CFCFCF"/>
                    <w:bottom w:val="single" w:sz="4" w:space="0" w:color="auto"/>
                    <w:right w:val="single" w:sz="4" w:space="0" w:color="CFCFCF"/>
                  </w:tcBorders>
                  <w:tcMar>
                    <w:top w:w="15" w:type="dxa"/>
                    <w:left w:w="15" w:type="dxa"/>
                    <w:bottom w:w="15" w:type="dxa"/>
                    <w:right w:w="15" w:type="dxa"/>
                  </w:tcMar>
                  <w:vAlign w:val="center"/>
                </w:tcPr>
                <w:p w14:paraId="15636656" w14:textId="77777777" w:rsidR="00254884" w:rsidRPr="00254884" w:rsidRDefault="00254884" w:rsidP="00254884">
                  <w:pPr>
                    <w:ind w:left="20" w:firstLine="2"/>
                    <w:jc w:val="center"/>
                    <w:rPr>
                      <w:rFonts w:asciiTheme="majorBidi" w:hAnsiTheme="majorBidi" w:cstheme="majorBidi"/>
                      <w:sz w:val="16"/>
                      <w:szCs w:val="16"/>
                    </w:rPr>
                  </w:pPr>
                  <w:bookmarkStart w:id="5" w:name="z240"/>
                  <w:r w:rsidRPr="00254884">
                    <w:rPr>
                      <w:rFonts w:asciiTheme="majorBidi" w:hAnsiTheme="majorBidi" w:cstheme="majorBidi"/>
                      <w:color w:val="000000"/>
                      <w:sz w:val="16"/>
                      <w:szCs w:val="16"/>
                    </w:rPr>
                    <w:t>4</w:t>
                  </w:r>
                </w:p>
              </w:tc>
              <w:bookmarkEnd w:id="5"/>
              <w:tc>
                <w:tcPr>
                  <w:tcW w:w="3523" w:type="dxa"/>
                  <w:tcBorders>
                    <w:top w:val="single" w:sz="4" w:space="0" w:color="CFCFCF"/>
                    <w:left w:val="single" w:sz="4" w:space="0" w:color="CFCFCF"/>
                    <w:bottom w:val="single" w:sz="4" w:space="0" w:color="auto"/>
                    <w:right w:val="single" w:sz="4" w:space="0" w:color="CFCFCF"/>
                  </w:tcBorders>
                  <w:tcMar>
                    <w:top w:w="15" w:type="dxa"/>
                    <w:left w:w="15" w:type="dxa"/>
                    <w:bottom w:w="15" w:type="dxa"/>
                    <w:right w:w="15" w:type="dxa"/>
                  </w:tcMar>
                </w:tcPr>
                <w:p w14:paraId="2159C0AB" w14:textId="77777777" w:rsidR="00254884" w:rsidRPr="00254884" w:rsidRDefault="00254884" w:rsidP="00254884">
                  <w:pPr>
                    <w:ind w:left="20" w:firstLine="2"/>
                    <w:jc w:val="both"/>
                    <w:rPr>
                      <w:rFonts w:asciiTheme="majorBidi" w:hAnsiTheme="majorBidi" w:cstheme="majorBidi"/>
                      <w:color w:val="000000"/>
                      <w:sz w:val="16"/>
                      <w:szCs w:val="16"/>
                    </w:rPr>
                  </w:pPr>
                  <w:r w:rsidRPr="00170AC6">
                    <w:rPr>
                      <w:rFonts w:asciiTheme="majorBidi" w:hAnsiTheme="majorBidi" w:cstheme="majorBidi"/>
                      <w:b/>
                      <w:bCs/>
                      <w:color w:val="000000"/>
                      <w:sz w:val="16"/>
                      <w:szCs w:val="16"/>
                    </w:rPr>
                    <w:t>МЖӘ шарты бойынша, оның ішінде жеке әріптестің кредиторларымен тікелей келісім бойынша</w:t>
                  </w:r>
                  <w:r w:rsidRPr="00254884">
                    <w:rPr>
                      <w:rFonts w:asciiTheme="majorBidi" w:hAnsiTheme="majorBidi" w:cstheme="majorBidi"/>
                      <w:color w:val="000000"/>
                      <w:sz w:val="16"/>
                      <w:szCs w:val="16"/>
                    </w:rPr>
                    <w:t xml:space="preserve"> келіссөздерге қатысу (қажет болған жағдайда)</w:t>
                  </w:r>
                </w:p>
              </w:tc>
              <w:tc>
                <w:tcPr>
                  <w:tcW w:w="805" w:type="dxa"/>
                  <w:tcBorders>
                    <w:top w:val="single" w:sz="4" w:space="0" w:color="CFCFCF"/>
                    <w:left w:val="single" w:sz="4" w:space="0" w:color="CFCFCF"/>
                    <w:bottom w:val="single" w:sz="4" w:space="0" w:color="auto"/>
                    <w:right w:val="single" w:sz="4" w:space="0" w:color="CFCFCF"/>
                  </w:tcBorders>
                  <w:tcMar>
                    <w:top w:w="15" w:type="dxa"/>
                    <w:left w:w="15" w:type="dxa"/>
                    <w:bottom w:w="15" w:type="dxa"/>
                    <w:right w:w="15" w:type="dxa"/>
                  </w:tcMar>
                  <w:vAlign w:val="center"/>
                </w:tcPr>
                <w:p w14:paraId="0B412848" w14:textId="77777777" w:rsidR="00254884" w:rsidRPr="00254884" w:rsidRDefault="00254884" w:rsidP="00254884">
                  <w:pPr>
                    <w:ind w:left="20" w:firstLine="2"/>
                    <w:jc w:val="center"/>
                    <w:rPr>
                      <w:rFonts w:asciiTheme="majorBidi" w:hAnsiTheme="majorBidi" w:cstheme="majorBidi"/>
                      <w:sz w:val="16"/>
                      <w:szCs w:val="16"/>
                      <w:lang w:val="kk-KZ"/>
                    </w:rPr>
                  </w:pPr>
                  <w:r w:rsidRPr="00254884">
                    <w:rPr>
                      <w:rFonts w:asciiTheme="majorBidi" w:hAnsiTheme="majorBidi" w:cstheme="majorBidi"/>
                      <w:color w:val="000000"/>
                      <w:sz w:val="16"/>
                      <w:szCs w:val="16"/>
                    </w:rPr>
                    <w:t>500</w:t>
                  </w:r>
                  <w:r w:rsidRPr="00254884">
                    <w:rPr>
                      <w:rFonts w:asciiTheme="majorBidi" w:hAnsiTheme="majorBidi" w:cstheme="majorBidi"/>
                      <w:color w:val="000000"/>
                      <w:sz w:val="16"/>
                      <w:szCs w:val="16"/>
                      <w:lang w:val="kk-KZ"/>
                    </w:rPr>
                    <w:t xml:space="preserve"> </w:t>
                  </w:r>
                  <w:r w:rsidRPr="00254884">
                    <w:rPr>
                      <w:rFonts w:asciiTheme="majorBidi" w:hAnsiTheme="majorBidi" w:cstheme="majorBidi"/>
                      <w:color w:val="000000"/>
                      <w:sz w:val="16"/>
                      <w:szCs w:val="16"/>
                    </w:rPr>
                    <w:t>дейін</w:t>
                  </w:r>
                </w:p>
              </w:tc>
            </w:tr>
          </w:tbl>
          <w:p w14:paraId="0C052BBC" w14:textId="77777777" w:rsidR="000720DC" w:rsidRPr="00075FC5" w:rsidRDefault="000720DC" w:rsidP="000720DC">
            <w:pPr>
              <w:pStyle w:val="af7"/>
              <w:shd w:val="clear" w:color="auto" w:fill="FFFFFF"/>
              <w:spacing w:before="0" w:beforeAutospacing="0" w:after="0" w:afterAutospacing="0"/>
              <w:ind w:firstLine="318"/>
              <w:contextualSpacing/>
              <w:jc w:val="both"/>
              <w:textAlignment w:val="baseline"/>
              <w:rPr>
                <w:color w:val="000000"/>
                <w:spacing w:val="2"/>
                <w:sz w:val="20"/>
                <w:szCs w:val="20"/>
                <w:lang w:val="kk-KZ"/>
              </w:rPr>
            </w:pPr>
          </w:p>
        </w:tc>
        <w:tc>
          <w:tcPr>
            <w:tcW w:w="3489" w:type="dxa"/>
            <w:shd w:val="clear" w:color="auto" w:fill="auto"/>
          </w:tcPr>
          <w:p w14:paraId="3D6B8DE9" w14:textId="7CC05528" w:rsidR="000720DC" w:rsidRPr="00F45365" w:rsidRDefault="00F45365" w:rsidP="000720DC">
            <w:pPr>
              <w:pStyle w:val="af7"/>
              <w:shd w:val="clear" w:color="auto" w:fill="FFFFFF"/>
              <w:spacing w:after="0"/>
              <w:ind w:firstLine="319"/>
              <w:contextualSpacing/>
              <w:jc w:val="both"/>
              <w:textAlignment w:val="baseline"/>
              <w:rPr>
                <w:bCs/>
                <w:spacing w:val="2"/>
                <w:sz w:val="20"/>
                <w:szCs w:val="22"/>
                <w:lang w:val="kk-KZ"/>
              </w:rPr>
            </w:pPr>
            <w:r w:rsidRPr="00F45365">
              <w:rPr>
                <w:color w:val="000000"/>
                <w:spacing w:val="2"/>
                <w:sz w:val="20"/>
                <w:szCs w:val="20"/>
                <w:lang w:val="kk-KZ"/>
              </w:rPr>
              <w:lastRenderedPageBreak/>
              <w:t>Негіздемелер салыстырма кестенің 1-позициясында келтірілген.</w:t>
            </w:r>
          </w:p>
        </w:tc>
      </w:tr>
      <w:tr w:rsidR="000720DC" w:rsidRPr="007B288A" w14:paraId="1A590DE7" w14:textId="77777777" w:rsidTr="008628DF">
        <w:trPr>
          <w:trHeight w:val="1058"/>
          <w:jc w:val="center"/>
        </w:trPr>
        <w:tc>
          <w:tcPr>
            <w:tcW w:w="15730" w:type="dxa"/>
            <w:gridSpan w:val="5"/>
            <w:shd w:val="clear" w:color="auto" w:fill="FFFFFF" w:themeFill="background1"/>
          </w:tcPr>
          <w:p w14:paraId="011B9613" w14:textId="0148D2E6" w:rsidR="000720DC" w:rsidRPr="007B288A" w:rsidRDefault="00170AC6" w:rsidP="00170AC6">
            <w:pPr>
              <w:widowControl w:val="0"/>
              <w:tabs>
                <w:tab w:val="left" w:pos="1134"/>
              </w:tabs>
              <w:ind w:right="140"/>
              <w:jc w:val="center"/>
              <w:rPr>
                <w:b/>
                <w:sz w:val="20"/>
                <w:szCs w:val="20"/>
                <w:lang w:val="kk-KZ"/>
              </w:rPr>
            </w:pPr>
            <w:r w:rsidRPr="007B288A">
              <w:rPr>
                <w:b/>
                <w:sz w:val="20"/>
                <w:szCs w:val="20"/>
                <w:lang w:val="kk-KZ"/>
              </w:rPr>
              <w:t>Бюджеттік инвестициялар, мемлекеттік-жекешелік әріптестік, оның ішінде концессиялар, мемлекеттік кепілдіктер беру үшін инвестициялық жобалар және техникалық-экономикалық негіздеме әзірлеуді талап ететін бюджеттік инвестициялық жобаларды бюджеттік кредиттеу, қаржы агенттерінің мемлекеттік инвестициялық саясатты іске асыруы мәселелері бойынша республикалық бюджет қаражаты есебінен сараптама жүргізу және құжаттаманы бағалау құнын айқындау әдістемесін бекіту туралы» Қазақстан Республикасы Ұлттық экономика министрі міндетін атқарушының 2016 жылғы 21 қаңтардағы № 22 бұйрығы</w:t>
            </w:r>
          </w:p>
        </w:tc>
      </w:tr>
      <w:tr w:rsidR="000720DC" w:rsidRPr="007B288A" w14:paraId="77B4CC5B" w14:textId="77777777" w:rsidTr="005001CD">
        <w:trPr>
          <w:trHeight w:val="1058"/>
          <w:jc w:val="center"/>
        </w:trPr>
        <w:tc>
          <w:tcPr>
            <w:tcW w:w="15730" w:type="dxa"/>
            <w:gridSpan w:val="5"/>
            <w:shd w:val="clear" w:color="auto" w:fill="FFFFFF" w:themeFill="background1"/>
          </w:tcPr>
          <w:p w14:paraId="1933EA6B" w14:textId="64B41054" w:rsidR="000720DC" w:rsidRPr="007A4B7E" w:rsidRDefault="00170AC6" w:rsidP="00170AC6">
            <w:pPr>
              <w:pStyle w:val="af7"/>
              <w:shd w:val="clear" w:color="auto" w:fill="FFFFFF"/>
              <w:spacing w:after="0"/>
              <w:ind w:firstLine="319"/>
              <w:contextualSpacing/>
              <w:jc w:val="center"/>
              <w:textAlignment w:val="baseline"/>
              <w:rPr>
                <w:b/>
                <w:sz w:val="20"/>
                <w:szCs w:val="20"/>
                <w:lang w:val="kk-KZ"/>
              </w:rPr>
            </w:pPr>
            <w:r w:rsidRPr="007B288A">
              <w:rPr>
                <w:b/>
                <w:sz w:val="20"/>
                <w:szCs w:val="20"/>
                <w:lang w:val="kk-KZ"/>
              </w:rPr>
              <w:t>Бюджеттік инвестициялар, мемлекеттік-жекешелік әріптестік, оның ішінде концессиялар, мемлекеттік кепілдіктер беру үшін инвестициялық жобалар және техникалық-экономикалық негіздеме әзірлеуді талап ететін бюджеттік инвестициялық жобаларды бюджеттік кредиттеу, қаржы агенттерінің мемлекеттік инвестициялық саясатты іске асыруы мәселелері бойынша республикалық бюджет қаражаты есебінен сараптама жүргізу және құжаттаманы бағалау құнын айқындау әдістемесі</w:t>
            </w:r>
            <w:r w:rsidR="007A4B7E">
              <w:rPr>
                <w:b/>
                <w:sz w:val="20"/>
                <w:szCs w:val="20"/>
                <w:lang w:val="kk-KZ"/>
              </w:rPr>
              <w:t xml:space="preserve"> (бұдан әрі – Әдістеме)</w:t>
            </w:r>
          </w:p>
        </w:tc>
      </w:tr>
      <w:tr w:rsidR="000720DC" w:rsidRPr="007B288A" w14:paraId="254828CA" w14:textId="77777777" w:rsidTr="00FB68E0">
        <w:trPr>
          <w:trHeight w:val="1058"/>
          <w:jc w:val="center"/>
        </w:trPr>
        <w:tc>
          <w:tcPr>
            <w:tcW w:w="562" w:type="dxa"/>
            <w:shd w:val="clear" w:color="auto" w:fill="FFFFFF" w:themeFill="background1"/>
          </w:tcPr>
          <w:p w14:paraId="71022877" w14:textId="75C2B0F6" w:rsidR="000720DC" w:rsidRDefault="007A4B7E" w:rsidP="007A4B7E">
            <w:pPr>
              <w:tabs>
                <w:tab w:val="center" w:pos="201"/>
              </w:tabs>
              <w:ind w:firstLine="57"/>
              <w:contextualSpacing/>
              <w:rPr>
                <w:bCs/>
                <w:sz w:val="20"/>
                <w:szCs w:val="20"/>
                <w:lang w:val="kk-KZ"/>
              </w:rPr>
            </w:pPr>
            <w:r>
              <w:rPr>
                <w:bCs/>
                <w:sz w:val="22"/>
                <w:szCs w:val="22"/>
                <w:lang w:val="kk-KZ"/>
              </w:rPr>
              <w:t>7</w:t>
            </w:r>
          </w:p>
        </w:tc>
        <w:tc>
          <w:tcPr>
            <w:tcW w:w="1701" w:type="dxa"/>
            <w:shd w:val="clear" w:color="auto" w:fill="FFFFFF" w:themeFill="background1"/>
          </w:tcPr>
          <w:p w14:paraId="7AD742E8" w14:textId="2D5B2151" w:rsidR="000720DC" w:rsidRPr="007A4B7E" w:rsidRDefault="007A4B7E" w:rsidP="000720DC">
            <w:pPr>
              <w:ind w:right="-1"/>
              <w:jc w:val="center"/>
              <w:rPr>
                <w:color w:val="000000"/>
                <w:spacing w:val="2"/>
                <w:sz w:val="20"/>
                <w:szCs w:val="20"/>
                <w:lang w:val="kk-KZ"/>
              </w:rPr>
            </w:pPr>
            <w:r>
              <w:rPr>
                <w:bCs/>
                <w:sz w:val="20"/>
                <w:szCs w:val="20"/>
                <w:lang w:val="kk-KZ"/>
              </w:rPr>
              <w:t>1-тармақ</w:t>
            </w:r>
          </w:p>
        </w:tc>
        <w:tc>
          <w:tcPr>
            <w:tcW w:w="4989" w:type="dxa"/>
            <w:shd w:val="clear" w:color="auto" w:fill="FFFFFF" w:themeFill="background1"/>
          </w:tcPr>
          <w:p w14:paraId="2F2EAADB" w14:textId="25F877D3" w:rsidR="000720DC" w:rsidRPr="00075FC5" w:rsidRDefault="000720DC" w:rsidP="000720DC">
            <w:pPr>
              <w:pStyle w:val="af7"/>
              <w:shd w:val="clear" w:color="auto" w:fill="FFFFFF"/>
              <w:spacing w:before="0" w:beforeAutospacing="0" w:after="0" w:afterAutospacing="0"/>
              <w:contextualSpacing/>
              <w:jc w:val="both"/>
              <w:textAlignment w:val="baseline"/>
              <w:rPr>
                <w:color w:val="000000"/>
                <w:spacing w:val="2"/>
                <w:sz w:val="20"/>
                <w:szCs w:val="20"/>
                <w:lang w:val="kk-KZ"/>
              </w:rPr>
            </w:pPr>
            <w:r w:rsidRPr="00075FC5">
              <w:rPr>
                <w:color w:val="000000"/>
                <w:spacing w:val="2"/>
                <w:sz w:val="20"/>
                <w:szCs w:val="20"/>
                <w:lang w:val="kk-KZ"/>
              </w:rPr>
              <w:t xml:space="preserve">1. </w:t>
            </w:r>
            <w:r w:rsidR="007A4B7E" w:rsidRPr="007A4B7E">
              <w:rPr>
                <w:color w:val="000000"/>
                <w:spacing w:val="2"/>
                <w:sz w:val="20"/>
                <w:szCs w:val="20"/>
                <w:lang w:val="kk-KZ"/>
              </w:rPr>
              <w:t xml:space="preserve">Осы Бюджеттік инвестициялар, мемлекеттік-жекешелік әріптестік, оның ішінде концессиялар, мемлекеттік кепілдіктер беру үшін инвестициялық жобалар және техникалық-экономикалық негіздеме әзірлеуді талап ететін бюджеттік инвестициялық жобаларды бюджеттік кредиттеу, қаржы агенттерінің мемлекеттік инвестициялық саясатты іске асыруы мәселелері бойынша республикалық бюджет қаражаты есебінен сараптама жүргізу және құжаттаманы бағалау құнын айқындау әдістемесі (бұдан әрі – Әдістеме) бюджеттік инвестициялар, мемлекеттік-жекешелік әріптестік, </w:t>
            </w:r>
            <w:r w:rsidR="007A4B7E" w:rsidRPr="007A4B7E">
              <w:rPr>
                <w:b/>
                <w:bCs/>
                <w:color w:val="000000"/>
                <w:spacing w:val="2"/>
                <w:sz w:val="20"/>
                <w:szCs w:val="20"/>
                <w:lang w:val="kk-KZ"/>
              </w:rPr>
              <w:t>оның ішінде концессиялар,</w:t>
            </w:r>
            <w:r w:rsidR="007A4B7E" w:rsidRPr="007A4B7E">
              <w:rPr>
                <w:color w:val="000000"/>
                <w:spacing w:val="2"/>
                <w:sz w:val="20"/>
                <w:szCs w:val="20"/>
                <w:lang w:val="kk-KZ"/>
              </w:rPr>
              <w:t xml:space="preserve"> мемлекеттік кепілдіктер беру үшін инвестициялық жобалар және техникалық-</w:t>
            </w:r>
            <w:r w:rsidR="007A4B7E" w:rsidRPr="007A4B7E">
              <w:rPr>
                <w:color w:val="000000"/>
                <w:spacing w:val="2"/>
                <w:sz w:val="20"/>
                <w:szCs w:val="20"/>
                <w:lang w:val="kk-KZ"/>
              </w:rPr>
              <w:lastRenderedPageBreak/>
              <w:t>экономикалық негіздеме әзірлеуді талап ететін бюджеттік инвестициялық жобаларды бюджеттік кредиттеу, қаржы агенттерінің мемлекеттік инвестициялық саясатты іске асыруы мәселелері бойынша республикалық бюджет қаражаты есебінен сараптама жүргізу және құжаттаманы бағалау құнын айқындау тәсілдерін белгілеу мақсатында әзірленген.</w:t>
            </w:r>
          </w:p>
        </w:tc>
        <w:tc>
          <w:tcPr>
            <w:tcW w:w="4989" w:type="dxa"/>
            <w:shd w:val="clear" w:color="auto" w:fill="FFFFFF" w:themeFill="background1"/>
          </w:tcPr>
          <w:p w14:paraId="2C5D4EAE" w14:textId="4E5DB0BE" w:rsidR="000720DC" w:rsidRPr="00075FC5" w:rsidRDefault="000720DC" w:rsidP="000720DC">
            <w:pPr>
              <w:pStyle w:val="af7"/>
              <w:shd w:val="clear" w:color="auto" w:fill="FFFFFF"/>
              <w:spacing w:before="0" w:beforeAutospacing="0" w:after="0" w:afterAutospacing="0"/>
              <w:contextualSpacing/>
              <w:jc w:val="both"/>
              <w:textAlignment w:val="baseline"/>
              <w:rPr>
                <w:color w:val="000000"/>
                <w:spacing w:val="2"/>
                <w:sz w:val="20"/>
                <w:szCs w:val="20"/>
                <w:lang w:val="kk-KZ"/>
              </w:rPr>
            </w:pPr>
            <w:r w:rsidRPr="00075FC5">
              <w:rPr>
                <w:color w:val="000000"/>
                <w:spacing w:val="2"/>
                <w:sz w:val="20"/>
                <w:szCs w:val="20"/>
                <w:lang w:val="kk-KZ"/>
              </w:rPr>
              <w:lastRenderedPageBreak/>
              <w:t xml:space="preserve">1. </w:t>
            </w:r>
            <w:r w:rsidR="00170AC6" w:rsidRPr="00170AC6">
              <w:rPr>
                <w:color w:val="000000"/>
                <w:spacing w:val="2"/>
                <w:sz w:val="20"/>
                <w:szCs w:val="20"/>
                <w:lang w:val="kk-KZ"/>
              </w:rPr>
              <w:t>Осы Бюджеттік инвестициялар, мемлекеттік-жекешелік әріптестік, оның ішінде концессиялар, мемлекеттік кепілдіктер беру үшін инвестициялық жобалар және техникалық-экономикалық негіздеме әзірлеуді талап ететін бюджеттік инвестициялық жобаларды бюджеттік кредиттеу, қаржы агенттерінің мемлекеттік инвестициялық саясатты іске асыруы мәселелері бойынша республикалық бюджет қаражаты есебінен сараптама жүргізу және құжаттаманы бағалау құнын айқындау әдістемесі (бұдан әрі – Әдістеме) бюджеттік инвестициялар, мемлекеттік-жекешелік әріптестік, оның ішінде концессиялар, мемлекеттік кепілдіктер беру үшін инвестициялық жобалар және техникалық-</w:t>
            </w:r>
            <w:r w:rsidR="00170AC6" w:rsidRPr="00170AC6">
              <w:rPr>
                <w:color w:val="000000"/>
                <w:spacing w:val="2"/>
                <w:sz w:val="20"/>
                <w:szCs w:val="20"/>
                <w:lang w:val="kk-KZ"/>
              </w:rPr>
              <w:lastRenderedPageBreak/>
              <w:t xml:space="preserve">экономикалық негіздеме әзірлеуді талап ететін бюджеттік инвестициялық жобаларды бюджеттік кредиттеу, қаржы агенттерінің мемлекеттік инвестициялық саясатты іске асыруы мәселелері бойынша республикалық бюджет қаражаты есебінен сараптама жүргізу және құжаттаманы бағалау, </w:t>
            </w:r>
            <w:r w:rsidR="00170AC6" w:rsidRPr="00170AC6">
              <w:rPr>
                <w:b/>
                <w:bCs/>
                <w:color w:val="000000"/>
                <w:spacing w:val="2"/>
                <w:sz w:val="20"/>
                <w:szCs w:val="20"/>
                <w:lang w:val="kk-KZ"/>
              </w:rPr>
              <w:t>халықаралық қаржы институттарының қатысуымен ерекше маңызы бар мемлекеттік-жекешелік әріптестік жобаларын әзірлеуді үйлестіру және қорытынды беру</w:t>
            </w:r>
            <w:r w:rsidR="00170AC6" w:rsidRPr="00170AC6">
              <w:rPr>
                <w:color w:val="000000"/>
                <w:spacing w:val="2"/>
                <w:sz w:val="20"/>
                <w:szCs w:val="20"/>
                <w:lang w:val="kk-KZ"/>
              </w:rPr>
              <w:t xml:space="preserve"> құнын айқындау тәсілдерін белгілеу мақсатында әзірленген</w:t>
            </w:r>
          </w:p>
        </w:tc>
        <w:tc>
          <w:tcPr>
            <w:tcW w:w="3489" w:type="dxa"/>
            <w:shd w:val="clear" w:color="auto" w:fill="auto"/>
          </w:tcPr>
          <w:p w14:paraId="12A028C1" w14:textId="1F1F85B4" w:rsidR="000720DC" w:rsidRPr="00F45365" w:rsidRDefault="00F45365" w:rsidP="000720DC">
            <w:pPr>
              <w:pStyle w:val="af7"/>
              <w:shd w:val="clear" w:color="auto" w:fill="FFFFFF"/>
              <w:spacing w:after="0"/>
              <w:ind w:firstLine="319"/>
              <w:contextualSpacing/>
              <w:jc w:val="both"/>
              <w:textAlignment w:val="baseline"/>
              <w:rPr>
                <w:color w:val="000000"/>
                <w:spacing w:val="2"/>
                <w:sz w:val="20"/>
                <w:szCs w:val="20"/>
                <w:lang w:val="kk-KZ"/>
              </w:rPr>
            </w:pPr>
            <w:r w:rsidRPr="00F45365">
              <w:rPr>
                <w:color w:val="000000"/>
                <w:spacing w:val="2"/>
                <w:sz w:val="20"/>
                <w:szCs w:val="20"/>
                <w:lang w:val="kk-KZ"/>
              </w:rPr>
              <w:lastRenderedPageBreak/>
              <w:t>Негіздемелер салыстырма кестенің 1-позициясында келтірілген.</w:t>
            </w:r>
          </w:p>
        </w:tc>
      </w:tr>
      <w:tr w:rsidR="000720DC" w:rsidRPr="00F45365" w14:paraId="5E5811F5" w14:textId="77777777" w:rsidTr="000101F2">
        <w:trPr>
          <w:trHeight w:val="570"/>
          <w:jc w:val="center"/>
        </w:trPr>
        <w:tc>
          <w:tcPr>
            <w:tcW w:w="562" w:type="dxa"/>
            <w:shd w:val="clear" w:color="auto" w:fill="FFFFFF" w:themeFill="background1"/>
          </w:tcPr>
          <w:p w14:paraId="4B26894C" w14:textId="619B713C" w:rsidR="000720DC" w:rsidRPr="00075FC5" w:rsidRDefault="007A4B7E" w:rsidP="000720DC">
            <w:pPr>
              <w:ind w:firstLine="57"/>
              <w:contextualSpacing/>
              <w:jc w:val="center"/>
              <w:rPr>
                <w:bCs/>
                <w:sz w:val="22"/>
                <w:szCs w:val="22"/>
                <w:lang w:val="kk-KZ"/>
              </w:rPr>
            </w:pPr>
            <w:r>
              <w:rPr>
                <w:bCs/>
                <w:sz w:val="22"/>
                <w:szCs w:val="22"/>
                <w:lang w:val="kk-KZ"/>
              </w:rPr>
              <w:t>8</w:t>
            </w:r>
          </w:p>
        </w:tc>
        <w:tc>
          <w:tcPr>
            <w:tcW w:w="1701" w:type="dxa"/>
            <w:shd w:val="clear" w:color="auto" w:fill="FFFFFF" w:themeFill="background1"/>
          </w:tcPr>
          <w:p w14:paraId="206E0A3E" w14:textId="57A78A13" w:rsidR="000720DC" w:rsidRPr="007A4B7E" w:rsidRDefault="007A4B7E" w:rsidP="000720DC">
            <w:pPr>
              <w:ind w:right="-1"/>
              <w:jc w:val="center"/>
              <w:rPr>
                <w:bCs/>
                <w:sz w:val="20"/>
                <w:szCs w:val="20"/>
                <w:lang w:val="kk-KZ"/>
              </w:rPr>
            </w:pPr>
            <w:r>
              <w:rPr>
                <w:bCs/>
                <w:sz w:val="20"/>
                <w:szCs w:val="20"/>
                <w:lang w:val="kk-KZ"/>
              </w:rPr>
              <w:t>2-тармақ</w:t>
            </w:r>
          </w:p>
        </w:tc>
        <w:tc>
          <w:tcPr>
            <w:tcW w:w="4989" w:type="dxa"/>
            <w:shd w:val="clear" w:color="auto" w:fill="FFFFFF" w:themeFill="background1"/>
          </w:tcPr>
          <w:p w14:paraId="388BBA00" w14:textId="1D694F49" w:rsidR="000720DC" w:rsidRPr="007A5717" w:rsidRDefault="000720DC" w:rsidP="000720DC">
            <w:pPr>
              <w:pStyle w:val="af7"/>
              <w:shd w:val="clear" w:color="auto" w:fill="FFFFFF"/>
              <w:spacing w:before="0" w:beforeAutospacing="0" w:after="0" w:afterAutospacing="0"/>
              <w:contextualSpacing/>
              <w:jc w:val="both"/>
              <w:textAlignment w:val="baseline"/>
              <w:rPr>
                <w:color w:val="000000"/>
                <w:spacing w:val="2"/>
                <w:sz w:val="20"/>
                <w:szCs w:val="20"/>
                <w:lang w:val="kk-KZ"/>
              </w:rPr>
            </w:pPr>
            <w:r w:rsidRPr="00075FC5">
              <w:rPr>
                <w:color w:val="000000"/>
                <w:spacing w:val="2"/>
                <w:sz w:val="20"/>
                <w:szCs w:val="20"/>
                <w:lang w:val="kk-KZ"/>
              </w:rPr>
              <w:t xml:space="preserve">2. </w:t>
            </w:r>
            <w:r w:rsidR="007A4B7E" w:rsidRPr="007A4B7E">
              <w:rPr>
                <w:color w:val="000000"/>
                <w:spacing w:val="2"/>
                <w:sz w:val="20"/>
                <w:szCs w:val="20"/>
                <w:lang w:val="kk-KZ"/>
              </w:rPr>
              <w:t xml:space="preserve">Бюджеттік инвестициялар, мемлекеттік-жекешелік әріптестік, </w:t>
            </w:r>
            <w:r w:rsidR="007A4B7E" w:rsidRPr="007A4B7E">
              <w:rPr>
                <w:b/>
                <w:bCs/>
                <w:color w:val="000000"/>
                <w:spacing w:val="2"/>
                <w:sz w:val="20"/>
                <w:szCs w:val="20"/>
                <w:lang w:val="kk-KZ"/>
              </w:rPr>
              <w:t>оның ішінде концессиялар,</w:t>
            </w:r>
            <w:r w:rsidR="007A4B7E" w:rsidRPr="007A4B7E">
              <w:rPr>
                <w:color w:val="000000"/>
                <w:spacing w:val="2"/>
                <w:sz w:val="20"/>
                <w:szCs w:val="20"/>
                <w:lang w:val="kk-KZ"/>
              </w:rPr>
              <w:t xml:space="preserve"> мемлекеттік кепілдіктер беру үшін инвестициялық жобалар және техникалық-экономикалық негіздеме әзірлеуді талап ететін бюджеттік инвестициялық жобаларды бюджеттік кредиттеу, қаржы агенттерінің мемлекеттік инвестициялық саясатты іске асыруы мәселелері бойынша республикалық бюджет қаражаты есебінен сараптама жүргізу және құжаттаманы бағалау (бұдан әрі – Көрсетілетін қызмет) құны концессия мәселелері бойынша мамандандырылған ұйымның қызметтің бір бірлігіне арналған нормативтік еңбек шығындарына байланысты осы Әдістемеге сәйкес айқындалады.</w:t>
            </w:r>
          </w:p>
        </w:tc>
        <w:tc>
          <w:tcPr>
            <w:tcW w:w="4989" w:type="dxa"/>
            <w:shd w:val="clear" w:color="auto" w:fill="FFFFFF" w:themeFill="background1"/>
          </w:tcPr>
          <w:p w14:paraId="636B64CB" w14:textId="69D9388A" w:rsidR="000720DC" w:rsidRPr="007A5717" w:rsidRDefault="000720DC" w:rsidP="000720DC">
            <w:pPr>
              <w:pStyle w:val="af7"/>
              <w:shd w:val="clear" w:color="auto" w:fill="FFFFFF"/>
              <w:spacing w:before="0" w:beforeAutospacing="0" w:after="0" w:afterAutospacing="0"/>
              <w:contextualSpacing/>
              <w:jc w:val="both"/>
              <w:textAlignment w:val="baseline"/>
              <w:rPr>
                <w:color w:val="000000"/>
                <w:spacing w:val="2"/>
                <w:sz w:val="20"/>
                <w:szCs w:val="20"/>
                <w:lang w:val="kk-KZ"/>
              </w:rPr>
            </w:pPr>
            <w:r w:rsidRPr="00075FC5">
              <w:rPr>
                <w:color w:val="000000"/>
                <w:spacing w:val="2"/>
                <w:sz w:val="20"/>
                <w:szCs w:val="20"/>
                <w:lang w:val="kk-KZ"/>
              </w:rPr>
              <w:t xml:space="preserve">2. </w:t>
            </w:r>
            <w:r w:rsidR="00170AC6" w:rsidRPr="00170AC6">
              <w:rPr>
                <w:color w:val="000000"/>
                <w:spacing w:val="2"/>
                <w:sz w:val="20"/>
                <w:szCs w:val="20"/>
                <w:lang w:val="kk-KZ"/>
              </w:rPr>
              <w:t xml:space="preserve">Бюджеттік инвестициялар, мемлекеттік-жекешелік әріптестік, оның ішінде концессиялар, мемлекеттік кепілдіктер беру үшін инвестициялық жобалар және техникалық-экономикалық негіздеме әзірлеуді талап ететін бюджеттік инвестициялық жобаларды бюджеттік кредиттеу, қаржы агенттерінің мемлекеттік инвестициялық саясатты іске асыруы мәселелері бойынша республикалық бюджет қаражаты есебінен сараптама жүргізу және құжаттаманы бағалау, </w:t>
            </w:r>
            <w:r w:rsidR="00170AC6" w:rsidRPr="00170AC6">
              <w:rPr>
                <w:b/>
                <w:bCs/>
                <w:color w:val="000000"/>
                <w:spacing w:val="2"/>
                <w:sz w:val="20"/>
                <w:szCs w:val="20"/>
                <w:lang w:val="kk-KZ"/>
              </w:rPr>
              <w:t>халықаралық қаржы институттарының қатысуымен ерекше маңызы бар мемлекеттік-жекешелік әріптестік жобаларын әзірлеуді үйлестіру және қорытынды беру</w:t>
            </w:r>
            <w:r w:rsidR="00170AC6">
              <w:rPr>
                <w:color w:val="000000"/>
                <w:spacing w:val="2"/>
                <w:sz w:val="20"/>
                <w:szCs w:val="20"/>
                <w:lang w:val="kk-KZ"/>
              </w:rPr>
              <w:t xml:space="preserve"> </w:t>
            </w:r>
            <w:r w:rsidR="00170AC6" w:rsidRPr="00170AC6">
              <w:rPr>
                <w:color w:val="000000"/>
                <w:spacing w:val="2"/>
                <w:sz w:val="20"/>
                <w:szCs w:val="20"/>
                <w:lang w:val="kk-KZ"/>
              </w:rPr>
              <w:t>(бұдан әрі – Көрсетілетін қызмет) құны концессия мәселелері бойынша мамандандырылған ұйымның қызметтің бір бірлігіне арналған нормативтік еңбек шығындарына байланысты осы Әдістемеге сәйкес айқындалады</w:t>
            </w:r>
          </w:p>
        </w:tc>
        <w:tc>
          <w:tcPr>
            <w:tcW w:w="3489" w:type="dxa"/>
            <w:shd w:val="clear" w:color="auto" w:fill="auto"/>
          </w:tcPr>
          <w:p w14:paraId="2A06B4F0" w14:textId="4C497CBC" w:rsidR="000720DC" w:rsidRPr="00F45365" w:rsidRDefault="00F45365" w:rsidP="000720DC">
            <w:pPr>
              <w:pStyle w:val="af7"/>
              <w:shd w:val="clear" w:color="auto" w:fill="FFFFFF"/>
              <w:spacing w:after="0"/>
              <w:ind w:firstLine="319"/>
              <w:contextualSpacing/>
              <w:jc w:val="both"/>
              <w:textAlignment w:val="baseline"/>
              <w:rPr>
                <w:bCs/>
                <w:spacing w:val="2"/>
                <w:sz w:val="20"/>
                <w:szCs w:val="22"/>
                <w:lang w:val="kk-KZ"/>
              </w:rPr>
            </w:pPr>
            <w:r w:rsidRPr="00F45365">
              <w:rPr>
                <w:color w:val="000000"/>
                <w:spacing w:val="2"/>
                <w:sz w:val="20"/>
                <w:szCs w:val="20"/>
                <w:lang w:val="kk-KZ"/>
              </w:rPr>
              <w:t>Негіздемелер салыстырма кестенің 1-позициясында келтірілген.</w:t>
            </w:r>
          </w:p>
        </w:tc>
      </w:tr>
      <w:tr w:rsidR="000720DC" w:rsidRPr="00F45365" w14:paraId="527F8167" w14:textId="77777777" w:rsidTr="00FB68E0">
        <w:trPr>
          <w:trHeight w:val="1058"/>
          <w:jc w:val="center"/>
        </w:trPr>
        <w:tc>
          <w:tcPr>
            <w:tcW w:w="562" w:type="dxa"/>
            <w:shd w:val="clear" w:color="auto" w:fill="FFFFFF" w:themeFill="background1"/>
          </w:tcPr>
          <w:p w14:paraId="7B77ABE9" w14:textId="66BE98A2" w:rsidR="000720DC" w:rsidRPr="00075FC5" w:rsidRDefault="007A4B7E" w:rsidP="000720DC">
            <w:pPr>
              <w:ind w:firstLine="57"/>
              <w:contextualSpacing/>
              <w:jc w:val="center"/>
              <w:rPr>
                <w:bCs/>
                <w:sz w:val="22"/>
                <w:szCs w:val="22"/>
                <w:lang w:val="kk-KZ"/>
              </w:rPr>
            </w:pPr>
            <w:r>
              <w:rPr>
                <w:bCs/>
                <w:sz w:val="22"/>
                <w:szCs w:val="22"/>
                <w:lang w:val="kk-KZ"/>
              </w:rPr>
              <w:t>9</w:t>
            </w:r>
          </w:p>
        </w:tc>
        <w:tc>
          <w:tcPr>
            <w:tcW w:w="1701" w:type="dxa"/>
            <w:shd w:val="clear" w:color="auto" w:fill="FFFFFF" w:themeFill="background1"/>
          </w:tcPr>
          <w:p w14:paraId="390B002F" w14:textId="2860F192" w:rsidR="000720DC" w:rsidRPr="00075FC5" w:rsidRDefault="000720DC" w:rsidP="000720DC">
            <w:pPr>
              <w:ind w:right="-1"/>
              <w:jc w:val="center"/>
              <w:rPr>
                <w:bCs/>
                <w:sz w:val="20"/>
                <w:szCs w:val="20"/>
              </w:rPr>
            </w:pPr>
            <w:r w:rsidRPr="00075FC5">
              <w:rPr>
                <w:bCs/>
                <w:sz w:val="20"/>
                <w:szCs w:val="20"/>
              </w:rPr>
              <w:t>Приложение к Методике</w:t>
            </w:r>
          </w:p>
        </w:tc>
        <w:tc>
          <w:tcPr>
            <w:tcW w:w="4989" w:type="dxa"/>
            <w:shd w:val="clear" w:color="auto" w:fill="FFFFFF" w:themeFill="background1"/>
          </w:tcPr>
          <w:p w14:paraId="16AC676C"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t>Бюджеттік инвестициялар,</w:t>
            </w:r>
          </w:p>
          <w:p w14:paraId="6F0866A9"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t>мемлекеттік-жекешелік</w:t>
            </w:r>
          </w:p>
          <w:p w14:paraId="305745BA"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t>әріптестік, оның ішінде</w:t>
            </w:r>
          </w:p>
          <w:p w14:paraId="1F1AAC71"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t>концессиялар, мемлекеттік</w:t>
            </w:r>
          </w:p>
          <w:p w14:paraId="5D56238C"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t>кепілдіктер беру үшін</w:t>
            </w:r>
          </w:p>
          <w:p w14:paraId="4C9E8A0D"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t>инвестициялық жобалар және</w:t>
            </w:r>
          </w:p>
          <w:p w14:paraId="7922E68B"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t>техникалық-экономикалық</w:t>
            </w:r>
          </w:p>
          <w:p w14:paraId="4AF349D2"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t>негіздеме әзірлеуді талап ететін</w:t>
            </w:r>
          </w:p>
          <w:p w14:paraId="7263E9B5"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t>бюджеттік инвестициялық</w:t>
            </w:r>
          </w:p>
          <w:p w14:paraId="7E09BE95"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t>жобаларды бюджеттік</w:t>
            </w:r>
          </w:p>
          <w:p w14:paraId="56E167D1"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t>кредиттеу, қаржы агенттерінің</w:t>
            </w:r>
          </w:p>
          <w:p w14:paraId="2058A959"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t>мемлекеттік инвестициялық</w:t>
            </w:r>
          </w:p>
          <w:p w14:paraId="04658ECE"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t>саясатты іске асыруы мәселелері</w:t>
            </w:r>
          </w:p>
          <w:p w14:paraId="472435A6"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t>бойынша республикалық</w:t>
            </w:r>
          </w:p>
          <w:p w14:paraId="532AFFB7"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t>бюджет қаражаты есебінен</w:t>
            </w:r>
          </w:p>
          <w:p w14:paraId="33A0E43A"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lastRenderedPageBreak/>
              <w:t>сараптама жүргізу және</w:t>
            </w:r>
          </w:p>
          <w:p w14:paraId="3E604941"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t>құжаттаманы бағалау құнын</w:t>
            </w:r>
          </w:p>
          <w:p w14:paraId="0EE727B2"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t>айқындау әдістемесіне</w:t>
            </w:r>
          </w:p>
          <w:p w14:paraId="65A29880" w14:textId="54EA8C6A" w:rsidR="000720DC" w:rsidRPr="00075FC5" w:rsidRDefault="007A4B7E" w:rsidP="007A4B7E">
            <w:pPr>
              <w:pStyle w:val="af7"/>
              <w:shd w:val="clear" w:color="auto" w:fill="FFFFFF"/>
              <w:spacing w:before="0" w:beforeAutospacing="0" w:after="0" w:afterAutospacing="0"/>
              <w:ind w:left="1593"/>
              <w:contextualSpacing/>
              <w:jc w:val="center"/>
              <w:textAlignment w:val="baseline"/>
              <w:rPr>
                <w:color w:val="000000"/>
                <w:spacing w:val="2"/>
                <w:sz w:val="20"/>
                <w:szCs w:val="20"/>
                <w:lang w:val="kk-KZ"/>
              </w:rPr>
            </w:pPr>
            <w:r w:rsidRPr="007A4B7E">
              <w:rPr>
                <w:color w:val="000000"/>
                <w:spacing w:val="2"/>
                <w:sz w:val="20"/>
                <w:szCs w:val="20"/>
                <w:lang w:val="kk-KZ"/>
              </w:rPr>
              <w:t>қосымша</w:t>
            </w:r>
          </w:p>
          <w:p w14:paraId="29C1437D" w14:textId="77777777" w:rsidR="000720DC" w:rsidRPr="00075FC5" w:rsidRDefault="000720DC" w:rsidP="000720DC">
            <w:pPr>
              <w:pStyle w:val="af7"/>
              <w:shd w:val="clear" w:color="auto" w:fill="FFFFFF"/>
              <w:spacing w:before="0" w:beforeAutospacing="0" w:after="0" w:afterAutospacing="0"/>
              <w:ind w:firstLine="318"/>
              <w:contextualSpacing/>
              <w:jc w:val="both"/>
              <w:textAlignment w:val="baseline"/>
              <w:rPr>
                <w:color w:val="000000"/>
                <w:spacing w:val="2"/>
                <w:sz w:val="20"/>
                <w:szCs w:val="20"/>
                <w:lang w:val="kk-KZ"/>
              </w:rPr>
            </w:pPr>
          </w:p>
          <w:p w14:paraId="7646D5D8" w14:textId="72DF2645" w:rsidR="000720DC" w:rsidRPr="00075FC5" w:rsidRDefault="007A4B7E" w:rsidP="000720DC">
            <w:pPr>
              <w:pStyle w:val="af7"/>
              <w:shd w:val="clear" w:color="auto" w:fill="FFFFFF"/>
              <w:spacing w:before="0" w:beforeAutospacing="0" w:after="0" w:afterAutospacing="0"/>
              <w:ind w:firstLine="318"/>
              <w:contextualSpacing/>
              <w:jc w:val="both"/>
              <w:textAlignment w:val="baseline"/>
              <w:rPr>
                <w:color w:val="000000"/>
                <w:spacing w:val="2"/>
                <w:sz w:val="20"/>
                <w:szCs w:val="20"/>
                <w:lang w:val="kk-KZ"/>
              </w:rPr>
            </w:pPr>
            <w:r w:rsidRPr="007A4B7E">
              <w:rPr>
                <w:color w:val="000000"/>
                <w:spacing w:val="2"/>
                <w:sz w:val="20"/>
                <w:szCs w:val="20"/>
                <w:lang w:val="kk-KZ"/>
              </w:rPr>
              <w:t>Көрсетілетін қызметтің бір бірлігіне арналған нормативтік еңбек шығындары</w:t>
            </w:r>
          </w:p>
          <w:p w14:paraId="1686AB98" w14:textId="77777777" w:rsidR="000720DC" w:rsidRPr="00075FC5" w:rsidRDefault="000720DC" w:rsidP="000720DC">
            <w:pPr>
              <w:pStyle w:val="af7"/>
              <w:shd w:val="clear" w:color="auto" w:fill="FFFFFF"/>
              <w:spacing w:before="0" w:beforeAutospacing="0" w:after="0" w:afterAutospacing="0"/>
              <w:ind w:firstLine="318"/>
              <w:contextualSpacing/>
              <w:jc w:val="both"/>
              <w:textAlignment w:val="baseline"/>
              <w:rPr>
                <w:color w:val="000000"/>
                <w:spacing w:val="2"/>
                <w:sz w:val="20"/>
                <w:szCs w:val="20"/>
                <w:lang w:val="kk-KZ"/>
              </w:rPr>
            </w:pPr>
          </w:p>
          <w:tbl>
            <w:tblPr>
              <w:tblW w:w="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51"/>
              <w:gridCol w:w="3185"/>
              <w:gridCol w:w="1210"/>
            </w:tblGrid>
            <w:tr w:rsidR="000720DC" w:rsidRPr="00075FC5" w14:paraId="39DFD782" w14:textId="77777777" w:rsidTr="007A4B7E">
              <w:trPr>
                <w:trHeight w:val="113"/>
                <w:jc w:val="center"/>
              </w:trPr>
              <w:tc>
                <w:tcPr>
                  <w:tcW w:w="451" w:type="dxa"/>
                  <w:shd w:val="clear" w:color="auto" w:fill="auto"/>
                  <w:tcMar>
                    <w:top w:w="45" w:type="dxa"/>
                    <w:left w:w="75" w:type="dxa"/>
                    <w:bottom w:w="45" w:type="dxa"/>
                    <w:right w:w="75" w:type="dxa"/>
                  </w:tcMar>
                </w:tcPr>
                <w:p w14:paraId="47719DE4" w14:textId="0C5B4CB4" w:rsidR="000720DC" w:rsidRPr="007A4B7E" w:rsidRDefault="000720DC" w:rsidP="000720DC">
                  <w:pPr>
                    <w:textAlignment w:val="baseline"/>
                    <w:rPr>
                      <w:rFonts w:asciiTheme="majorBidi" w:hAnsiTheme="majorBidi" w:cstheme="majorBidi"/>
                      <w:spacing w:val="2"/>
                      <w:sz w:val="16"/>
                      <w:szCs w:val="16"/>
                      <w:lang w:val="kk-KZ"/>
                    </w:rPr>
                  </w:pPr>
                  <w:r w:rsidRPr="00075FC5">
                    <w:rPr>
                      <w:rFonts w:asciiTheme="majorBidi" w:hAnsiTheme="majorBidi" w:cstheme="majorBidi"/>
                      <w:spacing w:val="2"/>
                      <w:sz w:val="16"/>
                      <w:szCs w:val="16"/>
                    </w:rPr>
                    <w:t xml:space="preserve">№ </w:t>
                  </w:r>
                  <w:r w:rsidR="007A4B7E">
                    <w:rPr>
                      <w:rFonts w:asciiTheme="majorBidi" w:hAnsiTheme="majorBidi" w:cstheme="majorBidi"/>
                      <w:spacing w:val="2"/>
                      <w:sz w:val="16"/>
                      <w:szCs w:val="16"/>
                      <w:lang w:val="kk-KZ"/>
                    </w:rPr>
                    <w:t>р/с</w:t>
                  </w:r>
                </w:p>
              </w:tc>
              <w:tc>
                <w:tcPr>
                  <w:tcW w:w="3185" w:type="dxa"/>
                  <w:shd w:val="clear" w:color="auto" w:fill="auto"/>
                  <w:tcMar>
                    <w:top w:w="45" w:type="dxa"/>
                    <w:left w:w="75" w:type="dxa"/>
                    <w:bottom w:w="45" w:type="dxa"/>
                    <w:right w:w="75" w:type="dxa"/>
                  </w:tcMar>
                </w:tcPr>
                <w:p w14:paraId="6CC30C17" w14:textId="4673D769" w:rsidR="000720DC" w:rsidRPr="00075FC5" w:rsidRDefault="007A4B7E" w:rsidP="000720DC">
                  <w:pPr>
                    <w:textAlignment w:val="baseline"/>
                    <w:rPr>
                      <w:rFonts w:asciiTheme="majorBidi" w:hAnsiTheme="majorBidi" w:cstheme="majorBidi"/>
                      <w:spacing w:val="2"/>
                      <w:sz w:val="16"/>
                      <w:szCs w:val="16"/>
                    </w:rPr>
                  </w:pPr>
                  <w:r w:rsidRPr="007A4B7E">
                    <w:rPr>
                      <w:rFonts w:asciiTheme="majorBidi" w:hAnsiTheme="majorBidi" w:cstheme="majorBidi"/>
                      <w:spacing w:val="2"/>
                      <w:sz w:val="16"/>
                      <w:szCs w:val="16"/>
                    </w:rPr>
                    <w:t>Көрсетілетін қызмет түрі</w:t>
                  </w:r>
                </w:p>
              </w:tc>
              <w:tc>
                <w:tcPr>
                  <w:tcW w:w="1210" w:type="dxa"/>
                  <w:shd w:val="clear" w:color="auto" w:fill="auto"/>
                  <w:tcMar>
                    <w:top w:w="45" w:type="dxa"/>
                    <w:left w:w="75" w:type="dxa"/>
                    <w:bottom w:w="45" w:type="dxa"/>
                    <w:right w:w="75" w:type="dxa"/>
                  </w:tcMar>
                </w:tcPr>
                <w:p w14:paraId="11B3CD83" w14:textId="1ADA968B" w:rsidR="000720DC" w:rsidRPr="00075FC5" w:rsidRDefault="007A4B7E" w:rsidP="000720DC">
                  <w:pPr>
                    <w:textAlignment w:val="baseline"/>
                    <w:rPr>
                      <w:rFonts w:asciiTheme="majorBidi" w:hAnsiTheme="majorBidi" w:cstheme="majorBidi"/>
                      <w:spacing w:val="2"/>
                      <w:sz w:val="16"/>
                      <w:szCs w:val="16"/>
                    </w:rPr>
                  </w:pPr>
                  <w:r w:rsidRPr="007A4B7E">
                    <w:rPr>
                      <w:rFonts w:asciiTheme="majorBidi" w:hAnsiTheme="majorBidi" w:cstheme="majorBidi"/>
                      <w:spacing w:val="2"/>
                      <w:sz w:val="16"/>
                      <w:szCs w:val="16"/>
                    </w:rPr>
                    <w:t>Қызметті көрсетуге арналған еңбек шығындары (адам-сағат)</w:t>
                  </w:r>
                </w:p>
              </w:tc>
            </w:tr>
            <w:tr w:rsidR="000720DC" w:rsidRPr="00075FC5" w14:paraId="11BE6213" w14:textId="77777777" w:rsidTr="007A4B7E">
              <w:trPr>
                <w:trHeight w:val="113"/>
                <w:jc w:val="center"/>
              </w:trPr>
              <w:tc>
                <w:tcPr>
                  <w:tcW w:w="451" w:type="dxa"/>
                  <w:shd w:val="clear" w:color="auto" w:fill="auto"/>
                  <w:tcMar>
                    <w:top w:w="45" w:type="dxa"/>
                    <w:left w:w="75" w:type="dxa"/>
                    <w:bottom w:w="45" w:type="dxa"/>
                    <w:right w:w="75" w:type="dxa"/>
                  </w:tcMar>
                </w:tcPr>
                <w:p w14:paraId="5B5B638D" w14:textId="77777777" w:rsidR="000720DC" w:rsidRPr="00075FC5" w:rsidRDefault="000720DC" w:rsidP="000720DC">
                  <w:pP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1.</w:t>
                  </w:r>
                </w:p>
              </w:tc>
              <w:tc>
                <w:tcPr>
                  <w:tcW w:w="3185" w:type="dxa"/>
                  <w:shd w:val="clear" w:color="auto" w:fill="auto"/>
                  <w:tcMar>
                    <w:top w:w="45" w:type="dxa"/>
                    <w:left w:w="75" w:type="dxa"/>
                    <w:bottom w:w="45" w:type="dxa"/>
                    <w:right w:w="75" w:type="dxa"/>
                  </w:tcMar>
                </w:tcPr>
                <w:p w14:paraId="5C070372" w14:textId="5EDC4A97" w:rsidR="000720DC" w:rsidRPr="007A4B7E" w:rsidRDefault="007A4B7E" w:rsidP="000720DC">
                  <w:pPr>
                    <w:textAlignment w:val="baseline"/>
                    <w:rPr>
                      <w:rFonts w:asciiTheme="majorBidi" w:hAnsiTheme="majorBidi" w:cstheme="majorBidi"/>
                      <w:spacing w:val="2"/>
                      <w:sz w:val="16"/>
                      <w:szCs w:val="16"/>
                      <w:lang w:val="kk-KZ"/>
                    </w:rPr>
                  </w:pPr>
                  <w:r w:rsidRPr="007A4B7E">
                    <w:rPr>
                      <w:rFonts w:asciiTheme="majorBidi" w:hAnsiTheme="majorBidi" w:cstheme="majorBidi"/>
                      <w:b/>
                      <w:bCs/>
                      <w:spacing w:val="2"/>
                      <w:sz w:val="16"/>
                      <w:szCs w:val="16"/>
                      <w:lang w:val="kk-KZ"/>
                    </w:rPr>
                    <w:t>Жобалардың барлық түрлеріне, оның ішінде екі кезеңдік рәсімдерді пайдаланбай, концессионерді таңдау бойынша конкурс өткізілген жағдайда, құрамында жобалау-сметалық құжаттамасы бар (әзірленген жобалау-сметалық құжаттамасы бар, сондай-ақ техникалық күрделі болып табылмайтын, үлгілік жобалар, үлгілік жобалық шешімдер</w:t>
                  </w:r>
                  <w:r w:rsidRPr="007A4B7E">
                    <w:rPr>
                      <w:rFonts w:asciiTheme="majorBidi" w:hAnsiTheme="majorBidi" w:cstheme="majorBidi"/>
                      <w:spacing w:val="2"/>
                      <w:sz w:val="16"/>
                      <w:szCs w:val="16"/>
                      <w:lang w:val="kk-KZ"/>
                    </w:rPr>
                    <w:t xml:space="preserve"> </w:t>
                  </w:r>
                  <w:r w:rsidRPr="007A4B7E">
                    <w:rPr>
                      <w:rFonts w:asciiTheme="majorBidi" w:hAnsiTheme="majorBidi" w:cstheme="majorBidi"/>
                      <w:b/>
                      <w:bCs/>
                      <w:spacing w:val="2"/>
                      <w:sz w:val="16"/>
                      <w:szCs w:val="16"/>
                      <w:lang w:val="kk-KZ"/>
                    </w:rPr>
                    <w:t xml:space="preserve">және қайта қолданылатын жобалар негізінде іске асырылатын жобалар бойынша) конкурстық құжаттама; екі кезеңдік рәсімдерді пайдаланбай, концессионерді таңдау бойынша конкурс өткізілген жағдайда, құрамында техникалық-экономикалық негіздемесі бар, оның ішінде түзетілген техникалық-экономикалық негіздемесі бар конкурстық құжаттама; екі кезеңдік рәсімдерді пайдалана отырып, концессионерді таңдау бойынша конкурс өткізу кезінде конкурстық құжаттама; өзгерістер мен толықтырулар енгізу кезінде конкурстық құжаттама; екі кезеңдік рәсімдерді пайдаланбай, концессионерді таңдау бойынша конкурс өткізу кезінде конкурсқа қатысушы ұсынған концессиялық өтінім; екі кезеңдік рәсімдерді пайдалана отырып, концессионерді таңдау бойынша конкурс өткізу кезінде конкурсқа қатысушы ұсынған, құрамында техникалық-экономикалық негіздемесі бар концессиялық өтінім; </w:t>
                  </w:r>
                  <w:r w:rsidRPr="007A4B7E">
                    <w:rPr>
                      <w:rFonts w:asciiTheme="majorBidi" w:hAnsiTheme="majorBidi" w:cstheme="majorBidi"/>
                      <w:b/>
                      <w:bCs/>
                      <w:spacing w:val="2"/>
                      <w:sz w:val="16"/>
                      <w:szCs w:val="16"/>
                      <w:lang w:val="kk-KZ"/>
                    </w:rPr>
                    <w:lastRenderedPageBreak/>
                    <w:t xml:space="preserve">концессионердің мемлекет кепілгерлігін алуға арналған ұсыныстары; </w:t>
                  </w:r>
                  <w:r w:rsidRPr="007A4B7E">
                    <w:rPr>
                      <w:rFonts w:asciiTheme="majorBidi" w:hAnsiTheme="majorBidi" w:cstheme="majorBidi"/>
                      <w:spacing w:val="2"/>
                      <w:sz w:val="16"/>
                      <w:szCs w:val="16"/>
                      <w:lang w:val="kk-KZ"/>
                    </w:rPr>
                    <w:t xml:space="preserve">мемлекеттік кепілдіктер беру үшін инвестициялық жобалар; республикалық бюджеттік инвестициялық жобалар, оның ішінде түзетілгендері; республикалық бюджет қаражаты есебінен заңды тұлғалардың жарғылық капиталына мемлекеттің қатысуы арқылы іске асыру жоспарланатын бюджеттік инвестициялар, оның ішінде түзетілген қаржы-экономикалық негіздемелер; республикалық бюджет қаражаты есебінен заңды тұлғалардың (жаңа құрылған) жарғылық капиталына мемлекеттің қатысуы арқылы іске асыру жоспарланатын бюджеттік инвестициялар; қаржы агенттіктерінің мемлекеттік инвестициялық саясатты іске асыруына бюджеттік кредит берудің қаржы-экономикалық негіздемесі; </w:t>
                  </w:r>
                  <w:r w:rsidRPr="007A4B7E">
                    <w:rPr>
                      <w:rFonts w:asciiTheme="majorBidi" w:hAnsiTheme="majorBidi" w:cstheme="majorBidi"/>
                      <w:b/>
                      <w:bCs/>
                      <w:spacing w:val="2"/>
                      <w:sz w:val="16"/>
                      <w:szCs w:val="16"/>
                      <w:lang w:val="kk-KZ"/>
                    </w:rPr>
                    <w:t>жекеше әріптесті айқындау жөніндегі тікелей келіссөздер кезінде мемлекеттік-жекешелік әріптестік жобасына қатысты, оның ішінде оларға өзгерістер және (немесе) толықтырулар енгізу кезінде республикалық мемлекеттік-жекешелік әріптестік жобаларының бизнес-жоспары; екі кезеңдік рәсімдерді пайдаланбай, жекеше әріптесті айқындау бойынша конкурс өткізілген жағдайда, республикалық мемлекеттік-жекешелік әріптестік жобаларының конкурстық құжаттамасы; екі кезеңдік рәсімдерді пайдалана отырып, жекеше әріптесті айқындау бойынша конкурс өткізілген жағдайда, республикалық мемлекеттік-жекешелік әріптестік жобаларының конкурстық құжаттамасы бойынша сараптама</w:t>
                  </w:r>
                </w:p>
              </w:tc>
              <w:tc>
                <w:tcPr>
                  <w:tcW w:w="1210" w:type="dxa"/>
                  <w:shd w:val="clear" w:color="auto" w:fill="auto"/>
                  <w:tcMar>
                    <w:top w:w="45" w:type="dxa"/>
                    <w:left w:w="75" w:type="dxa"/>
                    <w:bottom w:w="45" w:type="dxa"/>
                    <w:right w:w="75" w:type="dxa"/>
                  </w:tcMar>
                </w:tcPr>
                <w:p w14:paraId="141C037C" w14:textId="77777777" w:rsidR="000720DC" w:rsidRPr="00075FC5" w:rsidRDefault="000720DC" w:rsidP="000720DC">
                  <w:pP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lastRenderedPageBreak/>
                    <w:t>27 680</w:t>
                  </w:r>
                </w:p>
              </w:tc>
            </w:tr>
            <w:tr w:rsidR="000720DC" w:rsidRPr="00075FC5" w14:paraId="5A4BCFA4" w14:textId="77777777" w:rsidTr="007A4B7E">
              <w:trPr>
                <w:trHeight w:val="113"/>
                <w:jc w:val="center"/>
              </w:trPr>
              <w:tc>
                <w:tcPr>
                  <w:tcW w:w="451" w:type="dxa"/>
                  <w:shd w:val="clear" w:color="auto" w:fill="auto"/>
                  <w:tcMar>
                    <w:top w:w="45" w:type="dxa"/>
                    <w:left w:w="75" w:type="dxa"/>
                    <w:bottom w:w="45" w:type="dxa"/>
                    <w:right w:w="75" w:type="dxa"/>
                  </w:tcMar>
                </w:tcPr>
                <w:p w14:paraId="4FC524F4" w14:textId="77777777" w:rsidR="000720DC" w:rsidRPr="00075FC5" w:rsidRDefault="000720DC" w:rsidP="000720DC">
                  <w:pPr>
                    <w:textAlignment w:val="baseline"/>
                    <w:rPr>
                      <w:rFonts w:asciiTheme="majorBidi" w:hAnsiTheme="majorBidi" w:cstheme="majorBidi"/>
                      <w:b/>
                      <w:bCs/>
                      <w:spacing w:val="2"/>
                      <w:sz w:val="16"/>
                      <w:szCs w:val="16"/>
                    </w:rPr>
                  </w:pPr>
                  <w:r w:rsidRPr="00075FC5">
                    <w:rPr>
                      <w:rFonts w:asciiTheme="majorBidi" w:hAnsiTheme="majorBidi" w:cstheme="majorBidi"/>
                      <w:b/>
                      <w:bCs/>
                      <w:spacing w:val="2"/>
                      <w:sz w:val="16"/>
                      <w:szCs w:val="16"/>
                    </w:rPr>
                    <w:t>2.</w:t>
                  </w:r>
                </w:p>
              </w:tc>
              <w:tc>
                <w:tcPr>
                  <w:tcW w:w="3185" w:type="dxa"/>
                  <w:shd w:val="clear" w:color="auto" w:fill="auto"/>
                  <w:tcMar>
                    <w:top w:w="45" w:type="dxa"/>
                    <w:left w:w="75" w:type="dxa"/>
                    <w:bottom w:w="45" w:type="dxa"/>
                    <w:right w:w="75" w:type="dxa"/>
                  </w:tcMar>
                </w:tcPr>
                <w:p w14:paraId="59278B5E" w14:textId="10708F5B" w:rsidR="000720DC" w:rsidRPr="00075FC5" w:rsidRDefault="007A4B7E" w:rsidP="000720DC">
                  <w:pPr>
                    <w:textAlignment w:val="baseline"/>
                    <w:rPr>
                      <w:rFonts w:asciiTheme="majorBidi" w:hAnsiTheme="majorBidi" w:cstheme="majorBidi"/>
                      <w:spacing w:val="2"/>
                      <w:sz w:val="16"/>
                      <w:szCs w:val="16"/>
                    </w:rPr>
                  </w:pPr>
                  <w:r w:rsidRPr="007A4B7E">
                    <w:rPr>
                      <w:rFonts w:asciiTheme="majorBidi" w:hAnsiTheme="majorBidi" w:cstheme="majorBidi"/>
                      <w:spacing w:val="2"/>
                      <w:sz w:val="16"/>
                      <w:szCs w:val="16"/>
                    </w:rPr>
                    <w:t xml:space="preserve">Қазақстан Республикасы Ұлттық экономика министрінің міндетін атқарушының 2015 жылғы 25 қарашадағы </w:t>
                  </w:r>
                  <w:r>
                    <w:rPr>
                      <w:rFonts w:asciiTheme="majorBidi" w:hAnsiTheme="majorBidi" w:cstheme="majorBidi"/>
                      <w:spacing w:val="2"/>
                      <w:sz w:val="16"/>
                      <w:szCs w:val="16"/>
                      <w:lang w:val="kk-KZ"/>
                    </w:rPr>
                    <w:t>«</w:t>
                  </w:r>
                  <w:r w:rsidRPr="007A4B7E">
                    <w:rPr>
                      <w:rFonts w:asciiTheme="majorBidi" w:hAnsiTheme="majorBidi" w:cstheme="majorBidi"/>
                      <w:spacing w:val="2"/>
                      <w:sz w:val="16"/>
                      <w:szCs w:val="16"/>
                    </w:rPr>
                    <w:t>Мемлекеттік-жекешелік әріптестік жобаларын жоспарлаудың және іске асырудың кейбір мәселелері туралы</w:t>
                  </w:r>
                  <w:r>
                    <w:rPr>
                      <w:rFonts w:asciiTheme="majorBidi" w:hAnsiTheme="majorBidi" w:cstheme="majorBidi"/>
                      <w:spacing w:val="2"/>
                      <w:sz w:val="16"/>
                      <w:szCs w:val="16"/>
                      <w:lang w:val="kk-KZ"/>
                    </w:rPr>
                    <w:t>»</w:t>
                  </w:r>
                  <w:r w:rsidRPr="007A4B7E">
                    <w:rPr>
                      <w:rFonts w:asciiTheme="majorBidi" w:hAnsiTheme="majorBidi" w:cstheme="majorBidi"/>
                      <w:spacing w:val="2"/>
                      <w:sz w:val="16"/>
                      <w:szCs w:val="16"/>
                    </w:rPr>
                    <w:t xml:space="preserve"> </w:t>
                  </w:r>
                  <w:r>
                    <w:rPr>
                      <w:rFonts w:asciiTheme="majorBidi" w:hAnsiTheme="majorBidi" w:cstheme="majorBidi"/>
                      <w:spacing w:val="2"/>
                      <w:sz w:val="16"/>
                      <w:szCs w:val="16"/>
                      <w:lang w:val="kk-KZ"/>
                    </w:rPr>
                    <w:t xml:space="preserve">                </w:t>
                  </w:r>
                  <w:r w:rsidRPr="007A4B7E">
                    <w:rPr>
                      <w:rFonts w:asciiTheme="majorBidi" w:hAnsiTheme="majorBidi" w:cstheme="majorBidi"/>
                      <w:spacing w:val="2"/>
                      <w:sz w:val="16"/>
                      <w:szCs w:val="16"/>
                    </w:rPr>
                    <w:t xml:space="preserve">№ 725 бұйрығымен бекітілген Мемлекеттік-жекешелік әріптестік жобаларын жоспарлау, жекеше әріптесті айқындау жөніндегі конкурс (аукцион) және тікелей келіссөздер жүргізу, мемлекеттік-жекешелік әріптестік </w:t>
                  </w:r>
                  <w:r w:rsidRPr="007A4B7E">
                    <w:rPr>
                      <w:rFonts w:asciiTheme="majorBidi" w:hAnsiTheme="majorBidi" w:cstheme="majorBidi"/>
                      <w:spacing w:val="2"/>
                      <w:sz w:val="16"/>
                      <w:szCs w:val="16"/>
                    </w:rPr>
                    <w:lastRenderedPageBreak/>
                    <w:t xml:space="preserve">шарттарының мониторингін жүргізу, мемлекеттік-жекешелік әріптестік жобаларының іске асырылу мониторингін жүргізу және бағалау мәселелерін қамтитын мемлекеттік-жекешелік әріптестік жобаларын жоспарлау және іске асыру кағидаларына (бұдан әрі – Қағидалар) (Нормативтік құқықтық актілерді мемлекеттік тіркеу тізілімінде № 12717 болып тіркелген) сәйкес мемлекеттік-жекешелік әріптестіктің республикалық жобаларының, оның </w:t>
                  </w:r>
                  <w:r w:rsidRPr="007A4B7E">
                    <w:rPr>
                      <w:rFonts w:asciiTheme="majorBidi" w:hAnsiTheme="majorBidi" w:cstheme="majorBidi"/>
                      <w:b/>
                      <w:bCs/>
                      <w:spacing w:val="2"/>
                      <w:sz w:val="16"/>
                      <w:szCs w:val="16"/>
                    </w:rPr>
                    <w:t>ішінде концессиялық жобалардың</w:t>
                  </w:r>
                  <w:r w:rsidRPr="007A4B7E">
                    <w:rPr>
                      <w:rFonts w:asciiTheme="majorBidi" w:hAnsiTheme="majorBidi" w:cstheme="majorBidi"/>
                      <w:spacing w:val="2"/>
                      <w:sz w:val="16"/>
                      <w:szCs w:val="16"/>
                    </w:rPr>
                    <w:t xml:space="preserve"> іске асырылуын бағалау</w:t>
                  </w:r>
                </w:p>
              </w:tc>
              <w:tc>
                <w:tcPr>
                  <w:tcW w:w="1210" w:type="dxa"/>
                  <w:shd w:val="clear" w:color="auto" w:fill="auto"/>
                  <w:tcMar>
                    <w:top w:w="45" w:type="dxa"/>
                    <w:left w:w="75" w:type="dxa"/>
                    <w:bottom w:w="45" w:type="dxa"/>
                    <w:right w:w="75" w:type="dxa"/>
                  </w:tcMar>
                </w:tcPr>
                <w:p w14:paraId="5D1A701C" w14:textId="77777777" w:rsidR="000720DC" w:rsidRPr="00075FC5" w:rsidRDefault="000720DC" w:rsidP="000720DC">
                  <w:pP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lastRenderedPageBreak/>
                    <w:t>6 391,5541</w:t>
                  </w:r>
                </w:p>
              </w:tc>
            </w:tr>
            <w:tr w:rsidR="000720DC" w:rsidRPr="00075FC5" w14:paraId="634A6CD2" w14:textId="77777777" w:rsidTr="007A4B7E">
              <w:trPr>
                <w:trHeight w:val="113"/>
                <w:jc w:val="center"/>
              </w:trPr>
              <w:tc>
                <w:tcPr>
                  <w:tcW w:w="451" w:type="dxa"/>
                  <w:shd w:val="clear" w:color="auto" w:fill="auto"/>
                  <w:tcMar>
                    <w:top w:w="45" w:type="dxa"/>
                    <w:left w:w="75" w:type="dxa"/>
                    <w:bottom w:w="45" w:type="dxa"/>
                    <w:right w:w="75" w:type="dxa"/>
                  </w:tcMar>
                </w:tcPr>
                <w:p w14:paraId="2969AEE1" w14:textId="77777777" w:rsidR="000720DC" w:rsidRPr="00075FC5" w:rsidRDefault="000720DC" w:rsidP="000720DC">
                  <w:pPr>
                    <w:textAlignment w:val="baseline"/>
                    <w:rPr>
                      <w:rFonts w:asciiTheme="majorBidi" w:hAnsiTheme="majorBidi" w:cstheme="majorBidi"/>
                      <w:b/>
                      <w:bCs/>
                      <w:spacing w:val="2"/>
                      <w:sz w:val="16"/>
                      <w:szCs w:val="16"/>
                    </w:rPr>
                  </w:pPr>
                  <w:r w:rsidRPr="00075FC5">
                    <w:rPr>
                      <w:rFonts w:asciiTheme="majorBidi" w:hAnsiTheme="majorBidi" w:cstheme="majorBidi"/>
                      <w:b/>
                      <w:bCs/>
                      <w:spacing w:val="2"/>
                      <w:sz w:val="16"/>
                      <w:szCs w:val="16"/>
                    </w:rPr>
                    <w:t>3.</w:t>
                  </w:r>
                </w:p>
              </w:tc>
              <w:tc>
                <w:tcPr>
                  <w:tcW w:w="3185" w:type="dxa"/>
                  <w:shd w:val="clear" w:color="auto" w:fill="auto"/>
                  <w:tcMar>
                    <w:top w:w="45" w:type="dxa"/>
                    <w:left w:w="75" w:type="dxa"/>
                    <w:bottom w:w="45" w:type="dxa"/>
                    <w:right w:w="75" w:type="dxa"/>
                  </w:tcMar>
                </w:tcPr>
                <w:p w14:paraId="5666C195" w14:textId="474162F4" w:rsidR="000720DC" w:rsidRPr="00075FC5" w:rsidRDefault="007A4B7E" w:rsidP="000720DC">
                  <w:pPr>
                    <w:textAlignment w:val="baseline"/>
                    <w:rPr>
                      <w:rFonts w:asciiTheme="majorBidi" w:hAnsiTheme="majorBidi" w:cstheme="majorBidi"/>
                      <w:spacing w:val="2"/>
                      <w:sz w:val="16"/>
                      <w:szCs w:val="16"/>
                    </w:rPr>
                  </w:pPr>
                  <w:r w:rsidRPr="007A4B7E">
                    <w:rPr>
                      <w:rFonts w:asciiTheme="majorBidi" w:hAnsiTheme="majorBidi" w:cstheme="majorBidi"/>
                      <w:spacing w:val="2"/>
                      <w:sz w:val="16"/>
                      <w:szCs w:val="16"/>
                    </w:rPr>
                    <w:t xml:space="preserve">Қағидаларға сәйкес мемлекеттік-жекешелік әріптестіктің жергілікті жобаларының, </w:t>
                  </w:r>
                  <w:r w:rsidRPr="007A4B7E">
                    <w:rPr>
                      <w:rFonts w:asciiTheme="majorBidi" w:hAnsiTheme="majorBidi" w:cstheme="majorBidi"/>
                      <w:b/>
                      <w:bCs/>
                      <w:spacing w:val="2"/>
                      <w:sz w:val="16"/>
                      <w:szCs w:val="16"/>
                    </w:rPr>
                    <w:t>оның ішінде концессиялық жобалардың</w:t>
                  </w:r>
                  <w:r w:rsidRPr="007A4B7E">
                    <w:rPr>
                      <w:rFonts w:asciiTheme="majorBidi" w:hAnsiTheme="majorBidi" w:cstheme="majorBidi"/>
                      <w:spacing w:val="2"/>
                      <w:sz w:val="16"/>
                      <w:szCs w:val="16"/>
                    </w:rPr>
                    <w:t xml:space="preserve"> іске асырылуын бағалау</w:t>
                  </w:r>
                </w:p>
              </w:tc>
              <w:tc>
                <w:tcPr>
                  <w:tcW w:w="1210" w:type="dxa"/>
                  <w:shd w:val="clear" w:color="auto" w:fill="auto"/>
                  <w:tcMar>
                    <w:top w:w="45" w:type="dxa"/>
                    <w:left w:w="75" w:type="dxa"/>
                    <w:bottom w:w="45" w:type="dxa"/>
                    <w:right w:w="75" w:type="dxa"/>
                  </w:tcMar>
                </w:tcPr>
                <w:p w14:paraId="3F1D54C9" w14:textId="77777777" w:rsidR="000720DC" w:rsidRPr="00075FC5" w:rsidRDefault="000720DC" w:rsidP="000720DC">
                  <w:pP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9 681,4251</w:t>
                  </w:r>
                </w:p>
              </w:tc>
            </w:tr>
            <w:tr w:rsidR="000720DC" w:rsidRPr="00075FC5" w14:paraId="476CB958" w14:textId="77777777" w:rsidTr="007A4B7E">
              <w:trPr>
                <w:trHeight w:val="113"/>
                <w:jc w:val="center"/>
              </w:trPr>
              <w:tc>
                <w:tcPr>
                  <w:tcW w:w="451" w:type="dxa"/>
                  <w:shd w:val="clear" w:color="auto" w:fill="auto"/>
                  <w:tcMar>
                    <w:top w:w="45" w:type="dxa"/>
                    <w:left w:w="75" w:type="dxa"/>
                    <w:bottom w:w="45" w:type="dxa"/>
                    <w:right w:w="75" w:type="dxa"/>
                  </w:tcMar>
                </w:tcPr>
                <w:p w14:paraId="393DB145" w14:textId="77777777" w:rsidR="000720DC" w:rsidRPr="00075FC5" w:rsidRDefault="000720DC" w:rsidP="000720DC">
                  <w:pPr>
                    <w:textAlignment w:val="baseline"/>
                    <w:rPr>
                      <w:rFonts w:asciiTheme="majorBidi" w:hAnsiTheme="majorBidi" w:cstheme="majorBidi"/>
                      <w:b/>
                      <w:bCs/>
                      <w:spacing w:val="2"/>
                      <w:sz w:val="16"/>
                      <w:szCs w:val="16"/>
                    </w:rPr>
                  </w:pPr>
                  <w:r w:rsidRPr="00075FC5">
                    <w:rPr>
                      <w:rFonts w:asciiTheme="majorBidi" w:hAnsiTheme="majorBidi" w:cstheme="majorBidi"/>
                      <w:b/>
                      <w:bCs/>
                      <w:spacing w:val="2"/>
                      <w:sz w:val="16"/>
                      <w:szCs w:val="16"/>
                    </w:rPr>
                    <w:t>4.</w:t>
                  </w:r>
                </w:p>
              </w:tc>
              <w:tc>
                <w:tcPr>
                  <w:tcW w:w="3185" w:type="dxa"/>
                  <w:shd w:val="clear" w:color="auto" w:fill="auto"/>
                  <w:tcMar>
                    <w:top w:w="45" w:type="dxa"/>
                    <w:left w:w="75" w:type="dxa"/>
                    <w:bottom w:w="45" w:type="dxa"/>
                    <w:right w:w="75" w:type="dxa"/>
                  </w:tcMar>
                </w:tcPr>
                <w:p w14:paraId="0EC67D02" w14:textId="79C5A1E4" w:rsidR="000720DC" w:rsidRPr="00075FC5" w:rsidRDefault="007A4B7E" w:rsidP="007A4B7E">
                  <w:pPr>
                    <w:rPr>
                      <w:rFonts w:asciiTheme="majorBidi" w:hAnsiTheme="majorBidi" w:cstheme="majorBidi"/>
                      <w:spacing w:val="2"/>
                      <w:sz w:val="16"/>
                      <w:szCs w:val="16"/>
                    </w:rPr>
                  </w:pPr>
                  <w:r w:rsidRPr="007A4B7E">
                    <w:rPr>
                      <w:rFonts w:asciiTheme="majorBidi" w:hAnsiTheme="majorBidi" w:cstheme="majorBidi"/>
                      <w:spacing w:val="2"/>
                      <w:sz w:val="16"/>
                      <w:szCs w:val="16"/>
                    </w:rPr>
                    <w:t>заңды тұлғалардың жарғылық капиталына мемлекеттің қатысуы арқылы бюджеттік инвестициялардың іске асырылуын бағалау</w:t>
                  </w:r>
                </w:p>
              </w:tc>
              <w:tc>
                <w:tcPr>
                  <w:tcW w:w="1210" w:type="dxa"/>
                  <w:shd w:val="clear" w:color="auto" w:fill="auto"/>
                  <w:tcMar>
                    <w:top w:w="45" w:type="dxa"/>
                    <w:left w:w="75" w:type="dxa"/>
                    <w:bottom w:w="45" w:type="dxa"/>
                    <w:right w:w="75" w:type="dxa"/>
                  </w:tcMar>
                </w:tcPr>
                <w:p w14:paraId="6FB68081" w14:textId="77777777" w:rsidR="000720DC" w:rsidRPr="00075FC5" w:rsidRDefault="000720DC" w:rsidP="000720DC">
                  <w:pP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4 916,58</w:t>
                  </w:r>
                </w:p>
              </w:tc>
            </w:tr>
            <w:tr w:rsidR="000720DC" w:rsidRPr="00075FC5" w14:paraId="6B5D2240" w14:textId="77777777" w:rsidTr="007A4B7E">
              <w:trPr>
                <w:trHeight w:val="113"/>
                <w:jc w:val="center"/>
              </w:trPr>
              <w:tc>
                <w:tcPr>
                  <w:tcW w:w="451" w:type="dxa"/>
                  <w:shd w:val="clear" w:color="auto" w:fill="auto"/>
                  <w:tcMar>
                    <w:top w:w="45" w:type="dxa"/>
                    <w:left w:w="75" w:type="dxa"/>
                    <w:bottom w:w="45" w:type="dxa"/>
                    <w:right w:w="75" w:type="dxa"/>
                  </w:tcMar>
                </w:tcPr>
                <w:p w14:paraId="310F2EC6" w14:textId="77777777" w:rsidR="000720DC" w:rsidRPr="00075FC5" w:rsidRDefault="000720DC" w:rsidP="000720DC">
                  <w:pPr>
                    <w:textAlignment w:val="baseline"/>
                    <w:rPr>
                      <w:rFonts w:asciiTheme="majorBidi" w:hAnsiTheme="majorBidi" w:cstheme="majorBidi"/>
                      <w:b/>
                      <w:bCs/>
                      <w:spacing w:val="2"/>
                      <w:sz w:val="16"/>
                      <w:szCs w:val="16"/>
                    </w:rPr>
                  </w:pPr>
                  <w:r w:rsidRPr="00075FC5">
                    <w:rPr>
                      <w:rFonts w:asciiTheme="majorBidi" w:hAnsiTheme="majorBidi" w:cstheme="majorBidi"/>
                      <w:b/>
                      <w:bCs/>
                      <w:spacing w:val="2"/>
                      <w:sz w:val="16"/>
                      <w:szCs w:val="16"/>
                    </w:rPr>
                    <w:t>5.</w:t>
                  </w:r>
                </w:p>
              </w:tc>
              <w:tc>
                <w:tcPr>
                  <w:tcW w:w="3185" w:type="dxa"/>
                  <w:shd w:val="clear" w:color="auto" w:fill="auto"/>
                  <w:tcMar>
                    <w:top w:w="45" w:type="dxa"/>
                    <w:left w:w="75" w:type="dxa"/>
                    <w:bottom w:w="45" w:type="dxa"/>
                    <w:right w:w="75" w:type="dxa"/>
                  </w:tcMar>
                </w:tcPr>
                <w:p w14:paraId="2E82388C" w14:textId="06FB7A7A" w:rsidR="000720DC" w:rsidRPr="00075FC5" w:rsidRDefault="007A4B7E" w:rsidP="000720DC">
                  <w:pPr>
                    <w:textAlignment w:val="baseline"/>
                    <w:rPr>
                      <w:rFonts w:asciiTheme="majorBidi" w:hAnsiTheme="majorBidi" w:cstheme="majorBidi"/>
                      <w:spacing w:val="2"/>
                      <w:sz w:val="16"/>
                      <w:szCs w:val="16"/>
                    </w:rPr>
                  </w:pPr>
                  <w:r w:rsidRPr="007A4B7E">
                    <w:rPr>
                      <w:rFonts w:asciiTheme="majorBidi" w:hAnsiTheme="majorBidi" w:cstheme="majorBidi"/>
                      <w:spacing w:val="2"/>
                      <w:sz w:val="16"/>
                      <w:szCs w:val="16"/>
                    </w:rPr>
                    <w:t>бюджеттік инвестициялық жобалардың іске асырылуын бағалау</w:t>
                  </w:r>
                </w:p>
              </w:tc>
              <w:tc>
                <w:tcPr>
                  <w:tcW w:w="1210" w:type="dxa"/>
                  <w:shd w:val="clear" w:color="auto" w:fill="auto"/>
                  <w:tcMar>
                    <w:top w:w="45" w:type="dxa"/>
                    <w:left w:w="75" w:type="dxa"/>
                    <w:bottom w:w="45" w:type="dxa"/>
                    <w:right w:w="75" w:type="dxa"/>
                  </w:tcMar>
                </w:tcPr>
                <w:p w14:paraId="54C02BCC" w14:textId="77777777" w:rsidR="000720DC" w:rsidRPr="00075FC5" w:rsidRDefault="000720DC" w:rsidP="000720DC">
                  <w:pP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7 447,25</w:t>
                  </w:r>
                </w:p>
              </w:tc>
            </w:tr>
          </w:tbl>
          <w:p w14:paraId="7612CC55" w14:textId="77777777" w:rsidR="000720DC" w:rsidRPr="00075FC5" w:rsidRDefault="000720DC" w:rsidP="000720DC">
            <w:pPr>
              <w:pStyle w:val="af7"/>
              <w:shd w:val="clear" w:color="auto" w:fill="FFFFFF"/>
              <w:spacing w:before="0" w:beforeAutospacing="0" w:after="0" w:afterAutospacing="0"/>
              <w:ind w:left="2167"/>
              <w:contextualSpacing/>
              <w:jc w:val="center"/>
              <w:textAlignment w:val="baseline"/>
              <w:rPr>
                <w:color w:val="000000"/>
                <w:spacing w:val="2"/>
                <w:sz w:val="20"/>
                <w:szCs w:val="20"/>
                <w:lang w:val="kk-KZ"/>
              </w:rPr>
            </w:pPr>
          </w:p>
        </w:tc>
        <w:tc>
          <w:tcPr>
            <w:tcW w:w="4989" w:type="dxa"/>
            <w:shd w:val="clear" w:color="auto" w:fill="FFFFFF" w:themeFill="background1"/>
          </w:tcPr>
          <w:p w14:paraId="6A542F02"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lastRenderedPageBreak/>
              <w:t>Бюджеттік инвестициялар,</w:t>
            </w:r>
          </w:p>
          <w:p w14:paraId="3A9C4973"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t>мемлекеттік-жекешелік</w:t>
            </w:r>
          </w:p>
          <w:p w14:paraId="18BAA5EF"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t>әріптестік, оның ішінде</w:t>
            </w:r>
          </w:p>
          <w:p w14:paraId="4B7C7D8B"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t>концессиялар, мемлекеттік</w:t>
            </w:r>
          </w:p>
          <w:p w14:paraId="01E90E6C"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t>кепілдіктер беру үшін</w:t>
            </w:r>
          </w:p>
          <w:p w14:paraId="64DAFF4D"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t>инвестициялық жобалар және</w:t>
            </w:r>
          </w:p>
          <w:p w14:paraId="40812469"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t>техникалық-экономикалық</w:t>
            </w:r>
          </w:p>
          <w:p w14:paraId="355EAF28"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t>негіздеме әзірлеуді талап ететін</w:t>
            </w:r>
          </w:p>
          <w:p w14:paraId="0C72514C"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t>бюджеттік инвестициялық</w:t>
            </w:r>
          </w:p>
          <w:p w14:paraId="18A59A31"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t>жобаларды бюджеттік</w:t>
            </w:r>
          </w:p>
          <w:p w14:paraId="24190B84"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t>кредиттеу, қаржы агенттерінің</w:t>
            </w:r>
          </w:p>
          <w:p w14:paraId="6FDB85E4"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t>мемлекеттік инвестициялық</w:t>
            </w:r>
          </w:p>
          <w:p w14:paraId="53AC6BD8"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t>саясатты іске асыруы мәселелері</w:t>
            </w:r>
          </w:p>
          <w:p w14:paraId="18B22C97"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t>бойынша республикалық</w:t>
            </w:r>
          </w:p>
          <w:p w14:paraId="06655EA5"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t>бюджет қаражаты есебінен</w:t>
            </w:r>
          </w:p>
          <w:p w14:paraId="79ECA5D9"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lastRenderedPageBreak/>
              <w:t>сараптама жүргізу және</w:t>
            </w:r>
          </w:p>
          <w:p w14:paraId="06A361BC"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t>құжаттаманы бағалау құнын</w:t>
            </w:r>
          </w:p>
          <w:p w14:paraId="44E90BFD" w14:textId="77777777" w:rsidR="007A4B7E" w:rsidRPr="007A4B7E" w:rsidRDefault="007A4B7E" w:rsidP="007A4B7E">
            <w:pPr>
              <w:pStyle w:val="af7"/>
              <w:shd w:val="clear" w:color="auto" w:fill="FFFFFF"/>
              <w:ind w:left="1593"/>
              <w:contextualSpacing/>
              <w:jc w:val="center"/>
              <w:textAlignment w:val="baseline"/>
              <w:rPr>
                <w:color w:val="000000"/>
                <w:spacing w:val="2"/>
                <w:sz w:val="20"/>
                <w:szCs w:val="20"/>
                <w:lang w:val="kk-KZ"/>
              </w:rPr>
            </w:pPr>
            <w:r w:rsidRPr="007A4B7E">
              <w:rPr>
                <w:color w:val="000000"/>
                <w:spacing w:val="2"/>
                <w:sz w:val="20"/>
                <w:szCs w:val="20"/>
                <w:lang w:val="kk-KZ"/>
              </w:rPr>
              <w:t>айқындау әдістемесіне</w:t>
            </w:r>
          </w:p>
          <w:p w14:paraId="5E7D8DE3" w14:textId="3B7DC692" w:rsidR="000720DC" w:rsidRPr="00075FC5" w:rsidRDefault="007A4B7E" w:rsidP="007A4B7E">
            <w:pPr>
              <w:pStyle w:val="af7"/>
              <w:shd w:val="clear" w:color="auto" w:fill="FFFFFF"/>
              <w:spacing w:before="0" w:beforeAutospacing="0" w:after="0" w:afterAutospacing="0"/>
              <w:ind w:left="1593"/>
              <w:contextualSpacing/>
              <w:jc w:val="center"/>
              <w:textAlignment w:val="baseline"/>
              <w:rPr>
                <w:color w:val="000000"/>
                <w:spacing w:val="2"/>
                <w:sz w:val="20"/>
                <w:szCs w:val="20"/>
                <w:lang w:val="kk-KZ"/>
              </w:rPr>
            </w:pPr>
            <w:r w:rsidRPr="007A4B7E">
              <w:rPr>
                <w:color w:val="000000"/>
                <w:spacing w:val="2"/>
                <w:sz w:val="20"/>
                <w:szCs w:val="20"/>
                <w:lang w:val="kk-KZ"/>
              </w:rPr>
              <w:t>қосымша</w:t>
            </w:r>
          </w:p>
          <w:p w14:paraId="11B938F3" w14:textId="77777777" w:rsidR="000720DC" w:rsidRPr="00075FC5" w:rsidRDefault="000720DC" w:rsidP="000720DC">
            <w:pPr>
              <w:pStyle w:val="af7"/>
              <w:shd w:val="clear" w:color="auto" w:fill="FFFFFF"/>
              <w:spacing w:before="0" w:beforeAutospacing="0" w:after="0" w:afterAutospacing="0"/>
              <w:ind w:firstLine="318"/>
              <w:contextualSpacing/>
              <w:jc w:val="both"/>
              <w:textAlignment w:val="baseline"/>
              <w:rPr>
                <w:color w:val="000000"/>
                <w:spacing w:val="2"/>
                <w:sz w:val="20"/>
                <w:szCs w:val="20"/>
                <w:lang w:val="kk-KZ"/>
              </w:rPr>
            </w:pPr>
          </w:p>
          <w:p w14:paraId="09CA82F2" w14:textId="70316A2D" w:rsidR="000720DC" w:rsidRPr="00075FC5" w:rsidRDefault="007A4B7E" w:rsidP="000720DC">
            <w:pPr>
              <w:pStyle w:val="af7"/>
              <w:shd w:val="clear" w:color="auto" w:fill="FFFFFF"/>
              <w:spacing w:before="0" w:beforeAutospacing="0" w:after="0" w:afterAutospacing="0"/>
              <w:ind w:firstLine="318"/>
              <w:contextualSpacing/>
              <w:jc w:val="both"/>
              <w:textAlignment w:val="baseline"/>
              <w:rPr>
                <w:color w:val="000000"/>
                <w:spacing w:val="2"/>
                <w:sz w:val="20"/>
                <w:szCs w:val="20"/>
                <w:lang w:val="kk-KZ"/>
              </w:rPr>
            </w:pPr>
            <w:r w:rsidRPr="007A4B7E">
              <w:rPr>
                <w:color w:val="000000"/>
                <w:spacing w:val="2"/>
                <w:sz w:val="20"/>
                <w:szCs w:val="20"/>
                <w:lang w:val="kk-KZ"/>
              </w:rPr>
              <w:t>Көрсетілетін қызметтің бір бірлігіне арналған нормативтік еңбек шығындары</w:t>
            </w:r>
          </w:p>
          <w:p w14:paraId="390E2806" w14:textId="77777777" w:rsidR="000720DC" w:rsidRPr="00075FC5" w:rsidRDefault="000720DC" w:rsidP="000720DC">
            <w:pPr>
              <w:pStyle w:val="af7"/>
              <w:shd w:val="clear" w:color="auto" w:fill="FFFFFF"/>
              <w:spacing w:before="0" w:beforeAutospacing="0" w:after="0" w:afterAutospacing="0"/>
              <w:ind w:firstLine="318"/>
              <w:contextualSpacing/>
              <w:jc w:val="both"/>
              <w:textAlignment w:val="baseline"/>
              <w:rPr>
                <w:color w:val="000000"/>
                <w:spacing w:val="2"/>
                <w:sz w:val="20"/>
                <w:szCs w:val="20"/>
                <w:lang w:val="kk-KZ"/>
              </w:rPr>
            </w:pPr>
          </w:p>
          <w:tbl>
            <w:tblPr>
              <w:tblW w:w="4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51"/>
              <w:gridCol w:w="3119"/>
              <w:gridCol w:w="1276"/>
            </w:tblGrid>
            <w:tr w:rsidR="007A4B7E" w:rsidRPr="00075FC5" w14:paraId="6CC0B436" w14:textId="77777777" w:rsidTr="0005610B">
              <w:trPr>
                <w:trHeight w:val="113"/>
                <w:jc w:val="center"/>
              </w:trPr>
              <w:tc>
                <w:tcPr>
                  <w:tcW w:w="451" w:type="dxa"/>
                  <w:shd w:val="clear" w:color="auto" w:fill="auto"/>
                  <w:tcMar>
                    <w:top w:w="45" w:type="dxa"/>
                    <w:left w:w="75" w:type="dxa"/>
                    <w:bottom w:w="45" w:type="dxa"/>
                    <w:right w:w="75" w:type="dxa"/>
                  </w:tcMar>
                </w:tcPr>
                <w:p w14:paraId="6F224B2A" w14:textId="18256275" w:rsidR="007A4B7E" w:rsidRPr="00075FC5" w:rsidRDefault="007A4B7E" w:rsidP="007A4B7E">
                  <w:pP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 xml:space="preserve">№ </w:t>
                  </w:r>
                  <w:r>
                    <w:rPr>
                      <w:rFonts w:asciiTheme="majorBidi" w:hAnsiTheme="majorBidi" w:cstheme="majorBidi"/>
                      <w:spacing w:val="2"/>
                      <w:sz w:val="16"/>
                      <w:szCs w:val="16"/>
                      <w:lang w:val="kk-KZ"/>
                    </w:rPr>
                    <w:t>р/с</w:t>
                  </w:r>
                </w:p>
              </w:tc>
              <w:tc>
                <w:tcPr>
                  <w:tcW w:w="3119" w:type="dxa"/>
                  <w:shd w:val="clear" w:color="auto" w:fill="auto"/>
                  <w:tcMar>
                    <w:top w:w="45" w:type="dxa"/>
                    <w:left w:w="75" w:type="dxa"/>
                    <w:bottom w:w="45" w:type="dxa"/>
                    <w:right w:w="75" w:type="dxa"/>
                  </w:tcMar>
                </w:tcPr>
                <w:p w14:paraId="11AA740F" w14:textId="2041BD3C" w:rsidR="007A4B7E" w:rsidRPr="00075FC5" w:rsidRDefault="007A4B7E" w:rsidP="007A4B7E">
                  <w:pPr>
                    <w:textAlignment w:val="baseline"/>
                    <w:rPr>
                      <w:rFonts w:asciiTheme="majorBidi" w:hAnsiTheme="majorBidi" w:cstheme="majorBidi"/>
                      <w:spacing w:val="2"/>
                      <w:sz w:val="16"/>
                      <w:szCs w:val="16"/>
                    </w:rPr>
                  </w:pPr>
                  <w:r w:rsidRPr="007A4B7E">
                    <w:rPr>
                      <w:rFonts w:asciiTheme="majorBidi" w:hAnsiTheme="majorBidi" w:cstheme="majorBidi"/>
                      <w:spacing w:val="2"/>
                      <w:sz w:val="16"/>
                      <w:szCs w:val="16"/>
                    </w:rPr>
                    <w:t>Көрсетілетін қызмет түрі</w:t>
                  </w:r>
                </w:p>
              </w:tc>
              <w:tc>
                <w:tcPr>
                  <w:tcW w:w="1276" w:type="dxa"/>
                  <w:shd w:val="clear" w:color="auto" w:fill="auto"/>
                  <w:tcMar>
                    <w:top w:w="45" w:type="dxa"/>
                    <w:left w:w="75" w:type="dxa"/>
                    <w:bottom w:w="45" w:type="dxa"/>
                    <w:right w:w="75" w:type="dxa"/>
                  </w:tcMar>
                </w:tcPr>
                <w:p w14:paraId="53332935" w14:textId="0C675E72" w:rsidR="007A4B7E" w:rsidRPr="00075FC5" w:rsidRDefault="007A4B7E" w:rsidP="007A4B7E">
                  <w:pPr>
                    <w:textAlignment w:val="baseline"/>
                    <w:rPr>
                      <w:rFonts w:asciiTheme="majorBidi" w:hAnsiTheme="majorBidi" w:cstheme="majorBidi"/>
                      <w:spacing w:val="2"/>
                      <w:sz w:val="16"/>
                      <w:szCs w:val="16"/>
                    </w:rPr>
                  </w:pPr>
                  <w:r w:rsidRPr="007A4B7E">
                    <w:rPr>
                      <w:rFonts w:asciiTheme="majorBidi" w:hAnsiTheme="majorBidi" w:cstheme="majorBidi"/>
                      <w:spacing w:val="2"/>
                      <w:sz w:val="16"/>
                      <w:szCs w:val="16"/>
                    </w:rPr>
                    <w:t>Қызметті көрсетуге арналған еңбек шығындары (адам-сағат)</w:t>
                  </w:r>
                </w:p>
              </w:tc>
            </w:tr>
            <w:tr w:rsidR="007A4B7E" w:rsidRPr="00075FC5" w14:paraId="1A52697B" w14:textId="77777777" w:rsidTr="0005610B">
              <w:trPr>
                <w:trHeight w:val="113"/>
                <w:jc w:val="center"/>
              </w:trPr>
              <w:tc>
                <w:tcPr>
                  <w:tcW w:w="451" w:type="dxa"/>
                  <w:shd w:val="clear" w:color="auto" w:fill="auto"/>
                  <w:tcMar>
                    <w:top w:w="45" w:type="dxa"/>
                    <w:left w:w="75" w:type="dxa"/>
                    <w:bottom w:w="45" w:type="dxa"/>
                    <w:right w:w="75" w:type="dxa"/>
                  </w:tcMar>
                </w:tcPr>
                <w:p w14:paraId="37CE7347" w14:textId="77777777" w:rsidR="007A4B7E" w:rsidRPr="00075FC5" w:rsidRDefault="007A4B7E" w:rsidP="007A4B7E">
                  <w:pP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1.</w:t>
                  </w:r>
                </w:p>
              </w:tc>
              <w:tc>
                <w:tcPr>
                  <w:tcW w:w="3119" w:type="dxa"/>
                  <w:shd w:val="clear" w:color="auto" w:fill="auto"/>
                  <w:tcMar>
                    <w:top w:w="45" w:type="dxa"/>
                    <w:left w:w="75" w:type="dxa"/>
                    <w:bottom w:w="45" w:type="dxa"/>
                    <w:right w:w="75" w:type="dxa"/>
                  </w:tcMar>
                </w:tcPr>
                <w:p w14:paraId="062947C8" w14:textId="2F3DC8D2" w:rsidR="007A4B7E" w:rsidRPr="007A4B7E" w:rsidRDefault="007A4B7E" w:rsidP="007A4B7E">
                  <w:pPr>
                    <w:textAlignment w:val="baseline"/>
                    <w:rPr>
                      <w:rFonts w:asciiTheme="majorBidi" w:hAnsiTheme="majorBidi" w:cstheme="majorBidi"/>
                      <w:spacing w:val="2"/>
                      <w:sz w:val="16"/>
                      <w:szCs w:val="16"/>
                    </w:rPr>
                  </w:pPr>
                  <w:r w:rsidRPr="007A4B7E">
                    <w:rPr>
                      <w:b/>
                      <w:bCs/>
                      <w:sz w:val="16"/>
                      <w:szCs w:val="16"/>
                    </w:rPr>
                    <w:t>мемлекеттік-жекешелік әріптестік</w:t>
                  </w:r>
                  <w:r w:rsidRPr="007A4B7E">
                    <w:rPr>
                      <w:sz w:val="16"/>
                      <w:szCs w:val="16"/>
                    </w:rPr>
                    <w:t xml:space="preserve"> жобаларын, мемлекеттік кепілдіктер беру үшін инвестициялық жобаларды; республикалық бюджеттік инвестициялық жобаларды, оның ішінде түзетілген жобаларды; республикалық бюджет қаражаты есебінен заңды тұлғалардың жарғылық капиталына мемлекеттің қатысуы арқылы іске асыруға жоспарланатын бюджеттік инвестицияларды, оның ішінде түзетілген қаржы-экономикалық негіздемелерді сараптау; республикалық бюджет қаражаты есебінен заңды тұлғалардың жарғылық капиталына мемлекеттің қатысуы арқылы іске асыруға жоспарланатын бюджеттік инвестицияларды (жаңадан құрылған); қаржы агенттіктерінің мемлекеттік инвестициялық саясатты іске асыруға бюджеттік кредиттеудің қаржылық-экономикалық негіздемесін</w:t>
                  </w:r>
                </w:p>
              </w:tc>
              <w:tc>
                <w:tcPr>
                  <w:tcW w:w="1276" w:type="dxa"/>
                  <w:shd w:val="clear" w:color="auto" w:fill="auto"/>
                  <w:tcMar>
                    <w:top w:w="45" w:type="dxa"/>
                    <w:left w:w="75" w:type="dxa"/>
                    <w:bottom w:w="45" w:type="dxa"/>
                    <w:right w:w="75" w:type="dxa"/>
                  </w:tcMar>
                </w:tcPr>
                <w:p w14:paraId="78B38717" w14:textId="05C1D7F5" w:rsidR="007A4B7E" w:rsidRPr="00075FC5" w:rsidRDefault="007A4B7E" w:rsidP="007A4B7E">
                  <w:pP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27 680</w:t>
                  </w:r>
                </w:p>
              </w:tc>
            </w:tr>
            <w:tr w:rsidR="007A4B7E" w:rsidRPr="00075FC5" w14:paraId="31B6E2C8" w14:textId="77777777" w:rsidTr="0005610B">
              <w:trPr>
                <w:trHeight w:val="113"/>
                <w:jc w:val="center"/>
              </w:trPr>
              <w:tc>
                <w:tcPr>
                  <w:tcW w:w="451" w:type="dxa"/>
                  <w:shd w:val="clear" w:color="auto" w:fill="auto"/>
                  <w:tcMar>
                    <w:top w:w="45" w:type="dxa"/>
                    <w:left w:w="75" w:type="dxa"/>
                    <w:bottom w:w="45" w:type="dxa"/>
                    <w:right w:w="75" w:type="dxa"/>
                  </w:tcMar>
                </w:tcPr>
                <w:p w14:paraId="66A54B5A" w14:textId="77777777" w:rsidR="007A4B7E" w:rsidRPr="00075FC5" w:rsidRDefault="007A4B7E" w:rsidP="007A4B7E">
                  <w:pPr>
                    <w:textAlignment w:val="baseline"/>
                    <w:rPr>
                      <w:rFonts w:asciiTheme="majorBidi" w:hAnsiTheme="majorBidi" w:cstheme="majorBidi"/>
                      <w:b/>
                      <w:bCs/>
                      <w:spacing w:val="2"/>
                      <w:sz w:val="16"/>
                      <w:szCs w:val="16"/>
                    </w:rPr>
                  </w:pPr>
                  <w:r w:rsidRPr="00075FC5">
                    <w:rPr>
                      <w:rFonts w:asciiTheme="majorBidi" w:hAnsiTheme="majorBidi" w:cstheme="majorBidi"/>
                      <w:b/>
                      <w:bCs/>
                      <w:spacing w:val="2"/>
                      <w:sz w:val="16"/>
                      <w:szCs w:val="16"/>
                    </w:rPr>
                    <w:t>2.</w:t>
                  </w:r>
                </w:p>
              </w:tc>
              <w:tc>
                <w:tcPr>
                  <w:tcW w:w="3119" w:type="dxa"/>
                  <w:shd w:val="clear" w:color="auto" w:fill="auto"/>
                  <w:tcMar>
                    <w:top w:w="45" w:type="dxa"/>
                    <w:left w:w="75" w:type="dxa"/>
                    <w:bottom w:w="45" w:type="dxa"/>
                    <w:right w:w="75" w:type="dxa"/>
                  </w:tcMar>
                </w:tcPr>
                <w:p w14:paraId="6E48BA52" w14:textId="79C0FE52" w:rsidR="007A4B7E" w:rsidRPr="007A4B7E" w:rsidRDefault="007A4B7E" w:rsidP="007A4B7E">
                  <w:pPr>
                    <w:textAlignment w:val="baseline"/>
                    <w:rPr>
                      <w:rFonts w:asciiTheme="majorBidi" w:hAnsiTheme="majorBidi" w:cstheme="majorBidi"/>
                      <w:b/>
                      <w:bCs/>
                      <w:spacing w:val="2"/>
                      <w:sz w:val="16"/>
                      <w:szCs w:val="16"/>
                    </w:rPr>
                  </w:pPr>
                  <w:r w:rsidRPr="007A4B7E">
                    <w:rPr>
                      <w:b/>
                      <w:bCs/>
                      <w:sz w:val="16"/>
                      <w:szCs w:val="16"/>
                      <w:lang w:val="kk-KZ"/>
                    </w:rPr>
                    <w:t>халықаралық қаржы институттарының қатысуымен ерекше маңызы бар мемлекеттік-жекешелік әріптестік жобасын әзірлеуді үйлестіру және қорытынды беру</w:t>
                  </w:r>
                </w:p>
              </w:tc>
              <w:tc>
                <w:tcPr>
                  <w:tcW w:w="1276" w:type="dxa"/>
                  <w:shd w:val="clear" w:color="auto" w:fill="auto"/>
                  <w:tcMar>
                    <w:top w:w="45" w:type="dxa"/>
                    <w:left w:w="75" w:type="dxa"/>
                    <w:bottom w:w="45" w:type="dxa"/>
                    <w:right w:w="75" w:type="dxa"/>
                  </w:tcMar>
                </w:tcPr>
                <w:p w14:paraId="427C32D5" w14:textId="64C9CF35" w:rsidR="007A4B7E" w:rsidRPr="00075FC5" w:rsidRDefault="007B288A" w:rsidP="007A4B7E">
                  <w:pPr>
                    <w:textAlignment w:val="baseline"/>
                    <w:rPr>
                      <w:rFonts w:asciiTheme="majorBidi" w:hAnsiTheme="majorBidi" w:cstheme="majorBidi"/>
                      <w:b/>
                      <w:bCs/>
                      <w:spacing w:val="2"/>
                      <w:sz w:val="16"/>
                      <w:szCs w:val="16"/>
                    </w:rPr>
                  </w:pPr>
                  <w:r w:rsidRPr="007B288A">
                    <w:rPr>
                      <w:rFonts w:asciiTheme="majorBidi" w:hAnsiTheme="majorBidi" w:cstheme="majorBidi"/>
                      <w:b/>
                      <w:bCs/>
                      <w:spacing w:val="2"/>
                      <w:sz w:val="16"/>
                      <w:szCs w:val="16"/>
                    </w:rPr>
                    <w:t>18 925</w:t>
                  </w:r>
                </w:p>
              </w:tc>
            </w:tr>
            <w:tr w:rsidR="007A4B7E" w:rsidRPr="00075FC5" w14:paraId="47A17C50" w14:textId="77777777" w:rsidTr="0005610B">
              <w:trPr>
                <w:trHeight w:val="113"/>
                <w:jc w:val="center"/>
              </w:trPr>
              <w:tc>
                <w:tcPr>
                  <w:tcW w:w="451" w:type="dxa"/>
                  <w:shd w:val="clear" w:color="auto" w:fill="auto"/>
                  <w:tcMar>
                    <w:top w:w="45" w:type="dxa"/>
                    <w:left w:w="75" w:type="dxa"/>
                    <w:bottom w:w="45" w:type="dxa"/>
                    <w:right w:w="75" w:type="dxa"/>
                  </w:tcMar>
                </w:tcPr>
                <w:p w14:paraId="5026DE7C" w14:textId="77777777" w:rsidR="007A4B7E" w:rsidRPr="00075FC5" w:rsidRDefault="007A4B7E" w:rsidP="007A4B7E">
                  <w:pPr>
                    <w:textAlignment w:val="baseline"/>
                    <w:rPr>
                      <w:rFonts w:asciiTheme="majorBidi" w:hAnsiTheme="majorBidi" w:cstheme="majorBidi"/>
                      <w:b/>
                      <w:bCs/>
                      <w:spacing w:val="2"/>
                      <w:sz w:val="16"/>
                      <w:szCs w:val="16"/>
                    </w:rPr>
                  </w:pPr>
                  <w:r w:rsidRPr="00075FC5">
                    <w:rPr>
                      <w:rFonts w:asciiTheme="majorBidi" w:hAnsiTheme="majorBidi" w:cstheme="majorBidi"/>
                      <w:b/>
                      <w:bCs/>
                      <w:spacing w:val="2"/>
                      <w:sz w:val="16"/>
                      <w:szCs w:val="16"/>
                    </w:rPr>
                    <w:t>3.</w:t>
                  </w:r>
                </w:p>
              </w:tc>
              <w:tc>
                <w:tcPr>
                  <w:tcW w:w="3119" w:type="dxa"/>
                  <w:shd w:val="clear" w:color="auto" w:fill="auto"/>
                  <w:tcMar>
                    <w:top w:w="45" w:type="dxa"/>
                    <w:left w:w="75" w:type="dxa"/>
                    <w:bottom w:w="45" w:type="dxa"/>
                    <w:right w:w="75" w:type="dxa"/>
                  </w:tcMar>
                </w:tcPr>
                <w:p w14:paraId="7E320DFD" w14:textId="6B48DE1F" w:rsidR="007A4B7E" w:rsidRPr="007A4B7E" w:rsidRDefault="007A5717" w:rsidP="007A4B7E">
                  <w:pPr>
                    <w:textAlignment w:val="baseline"/>
                    <w:rPr>
                      <w:rFonts w:asciiTheme="majorBidi" w:hAnsiTheme="majorBidi" w:cstheme="majorBidi"/>
                      <w:spacing w:val="2"/>
                      <w:sz w:val="16"/>
                      <w:szCs w:val="16"/>
                    </w:rPr>
                  </w:pPr>
                  <w:r>
                    <w:rPr>
                      <w:spacing w:val="2"/>
                      <w:sz w:val="16"/>
                      <w:szCs w:val="16"/>
                      <w:lang w:val="kk-KZ"/>
                    </w:rPr>
                    <w:t>«Мемлекеттік-жекешелік әріптестік туралы» Заңның 20-бабының 9) тармақшасына сәйкес бюджеттік саясат жөніндегі орталық уәкілетті орган</w:t>
                  </w:r>
                  <w:r w:rsidR="007A4B7E" w:rsidRPr="007A4B7E">
                    <w:rPr>
                      <w:spacing w:val="2"/>
                      <w:sz w:val="16"/>
                      <w:szCs w:val="16"/>
                      <w:lang w:val="kk-KZ"/>
                    </w:rPr>
                    <w:t xml:space="preserve"> бекіт</w:t>
                  </w:r>
                  <w:r>
                    <w:rPr>
                      <w:spacing w:val="2"/>
                      <w:sz w:val="16"/>
                      <w:szCs w:val="16"/>
                      <w:lang w:val="kk-KZ"/>
                    </w:rPr>
                    <w:t>к</w:t>
                  </w:r>
                  <w:r w:rsidR="007A4B7E" w:rsidRPr="007A4B7E">
                    <w:rPr>
                      <w:spacing w:val="2"/>
                      <w:sz w:val="16"/>
                      <w:szCs w:val="16"/>
                      <w:lang w:val="kk-KZ"/>
                    </w:rPr>
                    <w:t xml:space="preserve">ен Мемлекеттік-жекешелік әріптестік жобаларын жоспарлау, жекеше әріптесті айқындау жөніндегі конкурс (аукцион) және тікелей келіссөздер жүргізу, мемлекеттік-жекешелік </w:t>
                  </w:r>
                  <w:r w:rsidR="007A4B7E" w:rsidRPr="007A4B7E">
                    <w:rPr>
                      <w:spacing w:val="2"/>
                      <w:sz w:val="16"/>
                      <w:szCs w:val="16"/>
                      <w:lang w:val="kk-KZ"/>
                    </w:rPr>
                    <w:lastRenderedPageBreak/>
                    <w:t>әріптестік шарттарының мониторингін жүргізу, мемлекеттік-жекешелік әріптестік жобаларының іске асырылу мониторингін жүргізу және бағалау мәселелерін қамтитын мемлекеттік-жекешелік әріптестік жобаларын жоспарлау және іске асыру кағидаларына (бұдан әрі – Қағидалар) сәйкес мемлекеттік-жекешелік әріптестіктің республикалық жобаларының іске асырылуын бағалау</w:t>
                  </w:r>
                </w:p>
              </w:tc>
              <w:tc>
                <w:tcPr>
                  <w:tcW w:w="1276" w:type="dxa"/>
                  <w:shd w:val="clear" w:color="auto" w:fill="auto"/>
                  <w:tcMar>
                    <w:top w:w="45" w:type="dxa"/>
                    <w:left w:w="75" w:type="dxa"/>
                    <w:bottom w:w="45" w:type="dxa"/>
                    <w:right w:w="75" w:type="dxa"/>
                  </w:tcMar>
                </w:tcPr>
                <w:p w14:paraId="614FA608" w14:textId="63638C71" w:rsidR="007A4B7E" w:rsidRPr="00075FC5" w:rsidRDefault="007A4B7E" w:rsidP="007A4B7E">
                  <w:pP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lastRenderedPageBreak/>
                    <w:t>6 391,5541</w:t>
                  </w:r>
                </w:p>
              </w:tc>
            </w:tr>
            <w:tr w:rsidR="007A4B7E" w:rsidRPr="00075FC5" w14:paraId="3F6B22F1" w14:textId="77777777" w:rsidTr="0005610B">
              <w:trPr>
                <w:trHeight w:val="113"/>
                <w:jc w:val="center"/>
              </w:trPr>
              <w:tc>
                <w:tcPr>
                  <w:tcW w:w="451" w:type="dxa"/>
                  <w:shd w:val="clear" w:color="auto" w:fill="auto"/>
                  <w:tcMar>
                    <w:top w:w="45" w:type="dxa"/>
                    <w:left w:w="75" w:type="dxa"/>
                    <w:bottom w:w="45" w:type="dxa"/>
                    <w:right w:w="75" w:type="dxa"/>
                  </w:tcMar>
                </w:tcPr>
                <w:p w14:paraId="192AE920" w14:textId="77777777" w:rsidR="007A4B7E" w:rsidRPr="00075FC5" w:rsidRDefault="007A4B7E" w:rsidP="007A4B7E">
                  <w:pPr>
                    <w:textAlignment w:val="baseline"/>
                    <w:rPr>
                      <w:rFonts w:asciiTheme="majorBidi" w:hAnsiTheme="majorBidi" w:cstheme="majorBidi"/>
                      <w:b/>
                      <w:bCs/>
                      <w:spacing w:val="2"/>
                      <w:sz w:val="16"/>
                      <w:szCs w:val="16"/>
                    </w:rPr>
                  </w:pPr>
                  <w:r w:rsidRPr="00075FC5">
                    <w:rPr>
                      <w:rFonts w:asciiTheme="majorBidi" w:hAnsiTheme="majorBidi" w:cstheme="majorBidi"/>
                      <w:b/>
                      <w:bCs/>
                      <w:spacing w:val="2"/>
                      <w:sz w:val="16"/>
                      <w:szCs w:val="16"/>
                    </w:rPr>
                    <w:t>4.</w:t>
                  </w:r>
                </w:p>
              </w:tc>
              <w:tc>
                <w:tcPr>
                  <w:tcW w:w="3119" w:type="dxa"/>
                  <w:shd w:val="clear" w:color="auto" w:fill="auto"/>
                  <w:tcMar>
                    <w:top w:w="45" w:type="dxa"/>
                    <w:left w:w="75" w:type="dxa"/>
                    <w:bottom w:w="45" w:type="dxa"/>
                    <w:right w:w="75" w:type="dxa"/>
                  </w:tcMar>
                </w:tcPr>
                <w:p w14:paraId="1E3E1EDC" w14:textId="7B7CD8C9" w:rsidR="007A4B7E" w:rsidRPr="007A4B7E" w:rsidRDefault="007A4B7E" w:rsidP="007A4B7E">
                  <w:pPr>
                    <w:textAlignment w:val="baseline"/>
                    <w:rPr>
                      <w:rFonts w:asciiTheme="majorBidi" w:hAnsiTheme="majorBidi" w:cstheme="majorBidi"/>
                      <w:spacing w:val="2"/>
                      <w:sz w:val="16"/>
                      <w:szCs w:val="16"/>
                    </w:rPr>
                  </w:pPr>
                  <w:r w:rsidRPr="007A4B7E">
                    <w:rPr>
                      <w:sz w:val="16"/>
                      <w:szCs w:val="16"/>
                      <w:lang w:val="kk-KZ"/>
                    </w:rPr>
                    <w:t>Қағидаларға</w:t>
                  </w:r>
                  <w:r w:rsidRPr="007A4B7E">
                    <w:rPr>
                      <w:sz w:val="16"/>
                      <w:szCs w:val="16"/>
                    </w:rPr>
                    <w:t xml:space="preserve"> сәйкес мемлекеттік-жекешелік әріптестіктің жергілікті жобаларын іске асыруды бағалау</w:t>
                  </w:r>
                </w:p>
              </w:tc>
              <w:tc>
                <w:tcPr>
                  <w:tcW w:w="1276" w:type="dxa"/>
                  <w:shd w:val="clear" w:color="auto" w:fill="auto"/>
                  <w:tcMar>
                    <w:top w:w="45" w:type="dxa"/>
                    <w:left w:w="75" w:type="dxa"/>
                    <w:bottom w:w="45" w:type="dxa"/>
                    <w:right w:w="75" w:type="dxa"/>
                  </w:tcMar>
                </w:tcPr>
                <w:p w14:paraId="5EBC5366" w14:textId="77777777" w:rsidR="007A4B7E" w:rsidRDefault="007A4B7E" w:rsidP="007A4B7E">
                  <w:pPr>
                    <w:jc w:val="cente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9 681,4251</w:t>
                  </w:r>
                </w:p>
                <w:p w14:paraId="5032942B" w14:textId="7D0FB5BF" w:rsidR="007A4B7E" w:rsidRPr="00075FC5" w:rsidRDefault="007A4B7E" w:rsidP="007A4B7E">
                  <w:pPr>
                    <w:textAlignment w:val="baseline"/>
                    <w:rPr>
                      <w:rFonts w:asciiTheme="majorBidi" w:hAnsiTheme="majorBidi" w:cstheme="majorBidi"/>
                      <w:spacing w:val="2"/>
                      <w:sz w:val="16"/>
                      <w:szCs w:val="16"/>
                    </w:rPr>
                  </w:pPr>
                </w:p>
              </w:tc>
            </w:tr>
            <w:tr w:rsidR="007A4B7E" w:rsidRPr="00075FC5" w14:paraId="6F0F23F9" w14:textId="77777777" w:rsidTr="0005610B">
              <w:trPr>
                <w:trHeight w:val="113"/>
                <w:jc w:val="center"/>
              </w:trPr>
              <w:tc>
                <w:tcPr>
                  <w:tcW w:w="451" w:type="dxa"/>
                  <w:shd w:val="clear" w:color="auto" w:fill="auto"/>
                  <w:tcMar>
                    <w:top w:w="45" w:type="dxa"/>
                    <w:left w:w="75" w:type="dxa"/>
                    <w:bottom w:w="45" w:type="dxa"/>
                    <w:right w:w="75" w:type="dxa"/>
                  </w:tcMar>
                </w:tcPr>
                <w:p w14:paraId="0C2851EB" w14:textId="77777777" w:rsidR="007A4B7E" w:rsidRPr="00075FC5" w:rsidRDefault="007A4B7E" w:rsidP="007A4B7E">
                  <w:pPr>
                    <w:textAlignment w:val="baseline"/>
                    <w:rPr>
                      <w:rFonts w:asciiTheme="majorBidi" w:hAnsiTheme="majorBidi" w:cstheme="majorBidi"/>
                      <w:b/>
                      <w:bCs/>
                      <w:spacing w:val="2"/>
                      <w:sz w:val="16"/>
                      <w:szCs w:val="16"/>
                    </w:rPr>
                  </w:pPr>
                  <w:r w:rsidRPr="00075FC5">
                    <w:rPr>
                      <w:rFonts w:asciiTheme="majorBidi" w:hAnsiTheme="majorBidi" w:cstheme="majorBidi"/>
                      <w:b/>
                      <w:bCs/>
                      <w:spacing w:val="2"/>
                      <w:sz w:val="16"/>
                      <w:szCs w:val="16"/>
                    </w:rPr>
                    <w:t>5.</w:t>
                  </w:r>
                </w:p>
              </w:tc>
              <w:tc>
                <w:tcPr>
                  <w:tcW w:w="3119" w:type="dxa"/>
                  <w:shd w:val="clear" w:color="auto" w:fill="auto"/>
                  <w:tcMar>
                    <w:top w:w="45" w:type="dxa"/>
                    <w:left w:w="75" w:type="dxa"/>
                    <w:bottom w:w="45" w:type="dxa"/>
                    <w:right w:w="75" w:type="dxa"/>
                  </w:tcMar>
                </w:tcPr>
                <w:p w14:paraId="01DB5A19" w14:textId="273F09D2" w:rsidR="007A4B7E" w:rsidRPr="007A4B7E" w:rsidRDefault="007A4B7E" w:rsidP="007A4B7E">
                  <w:pPr>
                    <w:textAlignment w:val="baseline"/>
                    <w:rPr>
                      <w:rFonts w:asciiTheme="majorBidi" w:hAnsiTheme="majorBidi" w:cstheme="majorBidi"/>
                      <w:spacing w:val="2"/>
                      <w:sz w:val="16"/>
                      <w:szCs w:val="16"/>
                    </w:rPr>
                  </w:pPr>
                  <w:r w:rsidRPr="007A4B7E">
                    <w:rPr>
                      <w:sz w:val="16"/>
                      <w:szCs w:val="16"/>
                    </w:rPr>
                    <w:t>заңды тұлғалардың жарғылық капиталына мемлекеттің қатысуы арқылы бюджеттік инвестициялардың іске асырылуын бағалау</w:t>
                  </w:r>
                </w:p>
              </w:tc>
              <w:tc>
                <w:tcPr>
                  <w:tcW w:w="1276" w:type="dxa"/>
                  <w:shd w:val="clear" w:color="auto" w:fill="auto"/>
                  <w:tcMar>
                    <w:top w:w="45" w:type="dxa"/>
                    <w:left w:w="75" w:type="dxa"/>
                    <w:bottom w:w="45" w:type="dxa"/>
                    <w:right w:w="75" w:type="dxa"/>
                  </w:tcMar>
                </w:tcPr>
                <w:p w14:paraId="571C2D9F" w14:textId="7E4EF18B" w:rsidR="007A4B7E" w:rsidRPr="00075FC5" w:rsidRDefault="007A4B7E" w:rsidP="007A4B7E">
                  <w:pP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4 916,58</w:t>
                  </w:r>
                </w:p>
              </w:tc>
            </w:tr>
            <w:tr w:rsidR="007A4B7E" w:rsidRPr="00075FC5" w14:paraId="70950935" w14:textId="77777777" w:rsidTr="0005610B">
              <w:trPr>
                <w:trHeight w:val="113"/>
                <w:jc w:val="center"/>
              </w:trPr>
              <w:tc>
                <w:tcPr>
                  <w:tcW w:w="451" w:type="dxa"/>
                  <w:shd w:val="clear" w:color="auto" w:fill="auto"/>
                  <w:tcMar>
                    <w:top w:w="45" w:type="dxa"/>
                    <w:left w:w="75" w:type="dxa"/>
                    <w:bottom w:w="45" w:type="dxa"/>
                    <w:right w:w="75" w:type="dxa"/>
                  </w:tcMar>
                </w:tcPr>
                <w:p w14:paraId="32E3F7ED" w14:textId="77777777" w:rsidR="007A4B7E" w:rsidRPr="00075FC5" w:rsidRDefault="007A4B7E" w:rsidP="007A4B7E">
                  <w:pPr>
                    <w:textAlignment w:val="baseline"/>
                    <w:rPr>
                      <w:rFonts w:asciiTheme="majorBidi" w:hAnsiTheme="majorBidi" w:cstheme="majorBidi"/>
                      <w:b/>
                      <w:bCs/>
                      <w:spacing w:val="2"/>
                      <w:sz w:val="16"/>
                      <w:szCs w:val="16"/>
                    </w:rPr>
                  </w:pPr>
                  <w:r w:rsidRPr="00075FC5">
                    <w:rPr>
                      <w:rFonts w:asciiTheme="majorBidi" w:hAnsiTheme="majorBidi" w:cstheme="majorBidi"/>
                      <w:b/>
                      <w:bCs/>
                      <w:spacing w:val="2"/>
                      <w:sz w:val="16"/>
                      <w:szCs w:val="16"/>
                    </w:rPr>
                    <w:t>6.</w:t>
                  </w:r>
                </w:p>
              </w:tc>
              <w:tc>
                <w:tcPr>
                  <w:tcW w:w="3119" w:type="dxa"/>
                  <w:shd w:val="clear" w:color="auto" w:fill="auto"/>
                  <w:tcMar>
                    <w:top w:w="45" w:type="dxa"/>
                    <w:left w:w="75" w:type="dxa"/>
                    <w:bottom w:w="45" w:type="dxa"/>
                    <w:right w:w="75" w:type="dxa"/>
                  </w:tcMar>
                </w:tcPr>
                <w:p w14:paraId="6EAB0B4C" w14:textId="1C2D84AF" w:rsidR="007A4B7E" w:rsidRPr="007A4B7E" w:rsidRDefault="007A4B7E" w:rsidP="007A4B7E">
                  <w:pPr>
                    <w:textAlignment w:val="baseline"/>
                    <w:rPr>
                      <w:rFonts w:asciiTheme="majorBidi" w:hAnsiTheme="majorBidi" w:cstheme="majorBidi"/>
                      <w:spacing w:val="2"/>
                      <w:sz w:val="16"/>
                      <w:szCs w:val="16"/>
                    </w:rPr>
                  </w:pPr>
                  <w:r w:rsidRPr="007A4B7E">
                    <w:rPr>
                      <w:sz w:val="16"/>
                      <w:szCs w:val="16"/>
                      <w:lang w:val="kk-KZ"/>
                    </w:rPr>
                    <w:t>б</w:t>
                  </w:r>
                  <w:r w:rsidRPr="007A4B7E">
                    <w:rPr>
                      <w:sz w:val="16"/>
                      <w:szCs w:val="16"/>
                    </w:rPr>
                    <w:t>юджеттік инвестициялық жобалардың іске асырылуын бағалау</w:t>
                  </w:r>
                </w:p>
              </w:tc>
              <w:tc>
                <w:tcPr>
                  <w:tcW w:w="1276" w:type="dxa"/>
                  <w:shd w:val="clear" w:color="auto" w:fill="auto"/>
                  <w:tcMar>
                    <w:top w:w="45" w:type="dxa"/>
                    <w:left w:w="75" w:type="dxa"/>
                    <w:bottom w:w="45" w:type="dxa"/>
                    <w:right w:w="75" w:type="dxa"/>
                  </w:tcMar>
                </w:tcPr>
                <w:p w14:paraId="32DD5866" w14:textId="3E19EA0D" w:rsidR="007A4B7E" w:rsidRPr="00075FC5" w:rsidRDefault="007A4B7E" w:rsidP="007A4B7E">
                  <w:pPr>
                    <w:textAlignment w:val="baseline"/>
                    <w:rPr>
                      <w:rFonts w:asciiTheme="majorBidi" w:hAnsiTheme="majorBidi" w:cstheme="majorBidi"/>
                      <w:spacing w:val="2"/>
                      <w:sz w:val="16"/>
                      <w:szCs w:val="16"/>
                    </w:rPr>
                  </w:pPr>
                  <w:r w:rsidRPr="00075FC5">
                    <w:rPr>
                      <w:rFonts w:asciiTheme="majorBidi" w:hAnsiTheme="majorBidi" w:cstheme="majorBidi"/>
                      <w:spacing w:val="2"/>
                      <w:sz w:val="16"/>
                      <w:szCs w:val="16"/>
                    </w:rPr>
                    <w:t>7 447,25</w:t>
                  </w:r>
                </w:p>
              </w:tc>
            </w:tr>
          </w:tbl>
          <w:p w14:paraId="4A35E119" w14:textId="77777777" w:rsidR="000720DC" w:rsidRPr="00075FC5" w:rsidRDefault="000720DC" w:rsidP="000720DC">
            <w:pPr>
              <w:pStyle w:val="af7"/>
              <w:shd w:val="clear" w:color="auto" w:fill="FFFFFF"/>
              <w:spacing w:before="0" w:beforeAutospacing="0" w:after="0" w:afterAutospacing="0"/>
              <w:ind w:left="2167"/>
              <w:contextualSpacing/>
              <w:jc w:val="center"/>
              <w:textAlignment w:val="baseline"/>
              <w:rPr>
                <w:color w:val="000000"/>
                <w:spacing w:val="2"/>
                <w:sz w:val="20"/>
                <w:szCs w:val="20"/>
                <w:lang w:val="kk-KZ"/>
              </w:rPr>
            </w:pPr>
          </w:p>
        </w:tc>
        <w:tc>
          <w:tcPr>
            <w:tcW w:w="3489" w:type="dxa"/>
            <w:shd w:val="clear" w:color="auto" w:fill="auto"/>
          </w:tcPr>
          <w:p w14:paraId="10095E9E" w14:textId="392FE4FE" w:rsidR="000720DC" w:rsidRPr="00F45365" w:rsidRDefault="00F45365" w:rsidP="000720DC">
            <w:pPr>
              <w:pStyle w:val="af7"/>
              <w:shd w:val="clear" w:color="auto" w:fill="FFFFFF"/>
              <w:spacing w:after="0"/>
              <w:ind w:firstLine="319"/>
              <w:contextualSpacing/>
              <w:jc w:val="both"/>
              <w:textAlignment w:val="baseline"/>
              <w:rPr>
                <w:bCs/>
                <w:spacing w:val="2"/>
                <w:sz w:val="20"/>
                <w:szCs w:val="22"/>
                <w:lang w:val="kk-KZ"/>
              </w:rPr>
            </w:pPr>
            <w:r w:rsidRPr="00F45365">
              <w:rPr>
                <w:color w:val="000000"/>
                <w:spacing w:val="2"/>
                <w:sz w:val="20"/>
                <w:szCs w:val="20"/>
                <w:lang w:val="kk-KZ"/>
              </w:rPr>
              <w:lastRenderedPageBreak/>
              <w:t>Негіздемелер салыстырма кестенің 1-позициясында келтірілген.</w:t>
            </w:r>
          </w:p>
        </w:tc>
      </w:tr>
    </w:tbl>
    <w:p w14:paraId="7419CCBD" w14:textId="787529CE" w:rsidR="00A100A0" w:rsidRDefault="00A100A0" w:rsidP="00D2538B">
      <w:pPr>
        <w:widowControl w:val="0"/>
        <w:tabs>
          <w:tab w:val="left" w:pos="1134"/>
        </w:tabs>
        <w:ind w:right="140"/>
        <w:rPr>
          <w:lang w:val="kk-KZ"/>
        </w:rPr>
      </w:pPr>
    </w:p>
    <w:p w14:paraId="41D1CE01" w14:textId="28D8D41B" w:rsidR="00746C5D" w:rsidRDefault="00746C5D" w:rsidP="00D2538B">
      <w:pPr>
        <w:widowControl w:val="0"/>
        <w:tabs>
          <w:tab w:val="left" w:pos="1134"/>
        </w:tabs>
        <w:ind w:right="140"/>
        <w:rPr>
          <w:lang w:val="kk-KZ"/>
        </w:rPr>
      </w:pPr>
    </w:p>
    <w:sectPr w:rsidR="00746C5D" w:rsidSect="009C2439">
      <w:headerReference w:type="even" r:id="rId8"/>
      <w:headerReference w:type="default" r:id="rId9"/>
      <w:footerReference w:type="even" r:id="rId10"/>
      <w:footerReference w:type="default" r:id="rId11"/>
      <w:pgSz w:w="16838" w:h="11906" w:orient="landscape" w:code="9"/>
      <w:pgMar w:top="567" w:right="1134" w:bottom="851"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349C1" w14:textId="77777777" w:rsidR="001A5C70" w:rsidRDefault="001A5C70">
      <w:r>
        <w:separator/>
      </w:r>
    </w:p>
  </w:endnote>
  <w:endnote w:type="continuationSeparator" w:id="0">
    <w:p w14:paraId="74942C58" w14:textId="77777777" w:rsidR="001A5C70" w:rsidRDefault="001A5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Times Kaz Bold Italic">
    <w:altName w:val="Courier New"/>
    <w:charset w:val="00"/>
    <w:family w:val="swiss"/>
    <w:pitch w:val="default"/>
    <w:sig w:usb0="00000000"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AD16A" w14:textId="77777777" w:rsidR="003809AD" w:rsidRDefault="003809AD">
    <w:pPr>
      <w:pStyle w:val="af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0460A1EF" w14:textId="77777777" w:rsidR="003809AD" w:rsidRDefault="003809AD">
    <w:pPr>
      <w:pStyle w:val="af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1F17" w14:textId="77777777" w:rsidR="003809AD" w:rsidRDefault="003809AD">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121C0" w14:textId="77777777" w:rsidR="001A5C70" w:rsidRDefault="001A5C70">
      <w:r>
        <w:separator/>
      </w:r>
    </w:p>
  </w:footnote>
  <w:footnote w:type="continuationSeparator" w:id="0">
    <w:p w14:paraId="6B7C8EAD" w14:textId="77777777" w:rsidR="001A5C70" w:rsidRDefault="001A5C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A645" w14:textId="77777777" w:rsidR="003809AD" w:rsidRDefault="003809AD">
    <w:pPr>
      <w:pStyle w:val="af"/>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EB08F17" w14:textId="77777777" w:rsidR="003809AD" w:rsidRDefault="003809AD">
    <w:pPr>
      <w:pStyle w:val="a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FD30A" w14:textId="424045AE" w:rsidR="003809AD" w:rsidRDefault="003809AD">
    <w:pPr>
      <w:pStyle w:val="af"/>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45365">
      <w:rPr>
        <w:rStyle w:val="a7"/>
        <w:noProof/>
      </w:rPr>
      <w:t>11</w:t>
    </w:r>
    <w:r>
      <w:rPr>
        <w:rStyle w:val="a7"/>
      </w:rPr>
      <w:fldChar w:fldCharType="end"/>
    </w:r>
  </w:p>
  <w:p w14:paraId="4D300E09" w14:textId="77777777" w:rsidR="003809AD" w:rsidRDefault="003809AD">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E2F2A"/>
    <w:multiLevelType w:val="hybridMultilevel"/>
    <w:tmpl w:val="2C44B1D8"/>
    <w:lvl w:ilvl="0" w:tplc="B66E1904">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1" w15:restartNumberingAfterBreak="0">
    <w:nsid w:val="0A1C0FA7"/>
    <w:multiLevelType w:val="hybridMultilevel"/>
    <w:tmpl w:val="ED80F2FA"/>
    <w:lvl w:ilvl="0" w:tplc="14A2CFCA">
      <w:start w:val="1"/>
      <w:numFmt w:val="decimal"/>
      <w:lvlText w:val="%1."/>
      <w:lvlJc w:val="left"/>
      <w:pPr>
        <w:ind w:left="747" w:hanging="450"/>
      </w:pPr>
      <w:rPr>
        <w:rFonts w:hint="default"/>
      </w:rPr>
    </w:lvl>
    <w:lvl w:ilvl="1" w:tplc="04190019" w:tentative="1">
      <w:start w:val="1"/>
      <w:numFmt w:val="lowerLetter"/>
      <w:lvlText w:val="%2."/>
      <w:lvlJc w:val="left"/>
      <w:pPr>
        <w:ind w:left="1377" w:hanging="360"/>
      </w:pPr>
    </w:lvl>
    <w:lvl w:ilvl="2" w:tplc="0419001B" w:tentative="1">
      <w:start w:val="1"/>
      <w:numFmt w:val="lowerRoman"/>
      <w:lvlText w:val="%3."/>
      <w:lvlJc w:val="right"/>
      <w:pPr>
        <w:ind w:left="2097" w:hanging="180"/>
      </w:pPr>
    </w:lvl>
    <w:lvl w:ilvl="3" w:tplc="0419000F" w:tentative="1">
      <w:start w:val="1"/>
      <w:numFmt w:val="decimal"/>
      <w:lvlText w:val="%4."/>
      <w:lvlJc w:val="left"/>
      <w:pPr>
        <w:ind w:left="2817" w:hanging="360"/>
      </w:pPr>
    </w:lvl>
    <w:lvl w:ilvl="4" w:tplc="04190019" w:tentative="1">
      <w:start w:val="1"/>
      <w:numFmt w:val="lowerLetter"/>
      <w:lvlText w:val="%5."/>
      <w:lvlJc w:val="left"/>
      <w:pPr>
        <w:ind w:left="3537" w:hanging="360"/>
      </w:pPr>
    </w:lvl>
    <w:lvl w:ilvl="5" w:tplc="0419001B" w:tentative="1">
      <w:start w:val="1"/>
      <w:numFmt w:val="lowerRoman"/>
      <w:lvlText w:val="%6."/>
      <w:lvlJc w:val="right"/>
      <w:pPr>
        <w:ind w:left="4257" w:hanging="180"/>
      </w:pPr>
    </w:lvl>
    <w:lvl w:ilvl="6" w:tplc="0419000F" w:tentative="1">
      <w:start w:val="1"/>
      <w:numFmt w:val="decimal"/>
      <w:lvlText w:val="%7."/>
      <w:lvlJc w:val="left"/>
      <w:pPr>
        <w:ind w:left="4977" w:hanging="360"/>
      </w:pPr>
    </w:lvl>
    <w:lvl w:ilvl="7" w:tplc="04190019" w:tentative="1">
      <w:start w:val="1"/>
      <w:numFmt w:val="lowerLetter"/>
      <w:lvlText w:val="%8."/>
      <w:lvlJc w:val="left"/>
      <w:pPr>
        <w:ind w:left="5697" w:hanging="360"/>
      </w:pPr>
    </w:lvl>
    <w:lvl w:ilvl="8" w:tplc="0419001B" w:tentative="1">
      <w:start w:val="1"/>
      <w:numFmt w:val="lowerRoman"/>
      <w:lvlText w:val="%9."/>
      <w:lvlJc w:val="right"/>
      <w:pPr>
        <w:ind w:left="6417" w:hanging="180"/>
      </w:pPr>
    </w:lvl>
  </w:abstractNum>
  <w:abstractNum w:abstractNumId="2" w15:restartNumberingAfterBreak="0">
    <w:nsid w:val="1E6E23CD"/>
    <w:multiLevelType w:val="multilevel"/>
    <w:tmpl w:val="1E6E23CD"/>
    <w:lvl w:ilvl="0">
      <w:start w:val="1"/>
      <w:numFmt w:val="decimal"/>
      <w:lvlText w:val="%1."/>
      <w:lvlJc w:val="left"/>
      <w:pPr>
        <w:ind w:left="844" w:hanging="360"/>
      </w:pPr>
      <w:rPr>
        <w:rFonts w:hint="default"/>
      </w:rPr>
    </w:lvl>
    <w:lvl w:ilvl="1">
      <w:start w:val="1"/>
      <w:numFmt w:val="lowerLetter"/>
      <w:lvlText w:val="%2."/>
      <w:lvlJc w:val="left"/>
      <w:pPr>
        <w:ind w:left="1564" w:hanging="360"/>
      </w:pPr>
    </w:lvl>
    <w:lvl w:ilvl="2">
      <w:start w:val="1"/>
      <w:numFmt w:val="lowerRoman"/>
      <w:lvlText w:val="%3."/>
      <w:lvlJc w:val="right"/>
      <w:pPr>
        <w:ind w:left="2284" w:hanging="180"/>
      </w:pPr>
    </w:lvl>
    <w:lvl w:ilvl="3">
      <w:start w:val="1"/>
      <w:numFmt w:val="decimal"/>
      <w:lvlText w:val="%4."/>
      <w:lvlJc w:val="left"/>
      <w:pPr>
        <w:ind w:left="3004" w:hanging="360"/>
      </w:pPr>
    </w:lvl>
    <w:lvl w:ilvl="4">
      <w:start w:val="1"/>
      <w:numFmt w:val="lowerLetter"/>
      <w:lvlText w:val="%5."/>
      <w:lvlJc w:val="left"/>
      <w:pPr>
        <w:ind w:left="3724" w:hanging="360"/>
      </w:pPr>
    </w:lvl>
    <w:lvl w:ilvl="5">
      <w:start w:val="1"/>
      <w:numFmt w:val="lowerRoman"/>
      <w:lvlText w:val="%6."/>
      <w:lvlJc w:val="right"/>
      <w:pPr>
        <w:ind w:left="4444" w:hanging="180"/>
      </w:pPr>
    </w:lvl>
    <w:lvl w:ilvl="6">
      <w:start w:val="1"/>
      <w:numFmt w:val="decimal"/>
      <w:lvlText w:val="%7."/>
      <w:lvlJc w:val="left"/>
      <w:pPr>
        <w:ind w:left="5164" w:hanging="360"/>
      </w:pPr>
    </w:lvl>
    <w:lvl w:ilvl="7">
      <w:start w:val="1"/>
      <w:numFmt w:val="lowerLetter"/>
      <w:lvlText w:val="%8."/>
      <w:lvlJc w:val="left"/>
      <w:pPr>
        <w:ind w:left="5884" w:hanging="360"/>
      </w:pPr>
    </w:lvl>
    <w:lvl w:ilvl="8">
      <w:start w:val="1"/>
      <w:numFmt w:val="lowerRoman"/>
      <w:lvlText w:val="%9."/>
      <w:lvlJc w:val="right"/>
      <w:pPr>
        <w:ind w:left="6604" w:hanging="180"/>
      </w:pPr>
    </w:lvl>
  </w:abstractNum>
  <w:abstractNum w:abstractNumId="3" w15:restartNumberingAfterBreak="0">
    <w:nsid w:val="2BC56F4F"/>
    <w:multiLevelType w:val="hybridMultilevel"/>
    <w:tmpl w:val="A356B522"/>
    <w:lvl w:ilvl="0" w:tplc="C4267FA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EDA250A"/>
    <w:multiLevelType w:val="hybridMultilevel"/>
    <w:tmpl w:val="58E47832"/>
    <w:lvl w:ilvl="0" w:tplc="61F6871A">
      <w:start w:val="1"/>
      <w:numFmt w:val="decimal"/>
      <w:lvlText w:val="%1)"/>
      <w:lvlJc w:val="left"/>
      <w:pPr>
        <w:ind w:left="669" w:hanging="360"/>
      </w:pPr>
      <w:rPr>
        <w:rFonts w:hint="default"/>
      </w:rPr>
    </w:lvl>
    <w:lvl w:ilvl="1" w:tplc="04190019" w:tentative="1">
      <w:start w:val="1"/>
      <w:numFmt w:val="lowerLetter"/>
      <w:lvlText w:val="%2."/>
      <w:lvlJc w:val="left"/>
      <w:pPr>
        <w:ind w:left="1389" w:hanging="360"/>
      </w:pPr>
    </w:lvl>
    <w:lvl w:ilvl="2" w:tplc="0419001B" w:tentative="1">
      <w:start w:val="1"/>
      <w:numFmt w:val="lowerRoman"/>
      <w:lvlText w:val="%3."/>
      <w:lvlJc w:val="right"/>
      <w:pPr>
        <w:ind w:left="2109" w:hanging="180"/>
      </w:pPr>
    </w:lvl>
    <w:lvl w:ilvl="3" w:tplc="0419000F" w:tentative="1">
      <w:start w:val="1"/>
      <w:numFmt w:val="decimal"/>
      <w:lvlText w:val="%4."/>
      <w:lvlJc w:val="left"/>
      <w:pPr>
        <w:ind w:left="2829" w:hanging="360"/>
      </w:pPr>
    </w:lvl>
    <w:lvl w:ilvl="4" w:tplc="04190019" w:tentative="1">
      <w:start w:val="1"/>
      <w:numFmt w:val="lowerLetter"/>
      <w:lvlText w:val="%5."/>
      <w:lvlJc w:val="left"/>
      <w:pPr>
        <w:ind w:left="3549" w:hanging="360"/>
      </w:pPr>
    </w:lvl>
    <w:lvl w:ilvl="5" w:tplc="0419001B" w:tentative="1">
      <w:start w:val="1"/>
      <w:numFmt w:val="lowerRoman"/>
      <w:lvlText w:val="%6."/>
      <w:lvlJc w:val="right"/>
      <w:pPr>
        <w:ind w:left="4269" w:hanging="180"/>
      </w:pPr>
    </w:lvl>
    <w:lvl w:ilvl="6" w:tplc="0419000F" w:tentative="1">
      <w:start w:val="1"/>
      <w:numFmt w:val="decimal"/>
      <w:lvlText w:val="%7."/>
      <w:lvlJc w:val="left"/>
      <w:pPr>
        <w:ind w:left="4989" w:hanging="360"/>
      </w:pPr>
    </w:lvl>
    <w:lvl w:ilvl="7" w:tplc="04190019" w:tentative="1">
      <w:start w:val="1"/>
      <w:numFmt w:val="lowerLetter"/>
      <w:lvlText w:val="%8."/>
      <w:lvlJc w:val="left"/>
      <w:pPr>
        <w:ind w:left="5709" w:hanging="360"/>
      </w:pPr>
    </w:lvl>
    <w:lvl w:ilvl="8" w:tplc="0419001B" w:tentative="1">
      <w:start w:val="1"/>
      <w:numFmt w:val="lowerRoman"/>
      <w:lvlText w:val="%9."/>
      <w:lvlJc w:val="right"/>
      <w:pPr>
        <w:ind w:left="6429" w:hanging="180"/>
      </w:pPr>
    </w:lvl>
  </w:abstractNum>
  <w:abstractNum w:abstractNumId="5" w15:restartNumberingAfterBreak="0">
    <w:nsid w:val="2EE82784"/>
    <w:multiLevelType w:val="hybridMultilevel"/>
    <w:tmpl w:val="94EA83FC"/>
    <w:lvl w:ilvl="0" w:tplc="81064F88">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6" w15:restartNumberingAfterBreak="0">
    <w:nsid w:val="327914EA"/>
    <w:multiLevelType w:val="hybridMultilevel"/>
    <w:tmpl w:val="89888DAA"/>
    <w:lvl w:ilvl="0" w:tplc="1D4649CC">
      <w:start w:val="1"/>
      <w:numFmt w:val="decimal"/>
      <w:lvlText w:val="%1."/>
      <w:lvlJc w:val="left"/>
      <w:pPr>
        <w:ind w:left="642" w:hanging="360"/>
      </w:pPr>
      <w:rPr>
        <w:rFonts w:hint="default"/>
      </w:rPr>
    </w:lvl>
    <w:lvl w:ilvl="1" w:tplc="04190019" w:tentative="1">
      <w:start w:val="1"/>
      <w:numFmt w:val="lowerLetter"/>
      <w:lvlText w:val="%2."/>
      <w:lvlJc w:val="left"/>
      <w:pPr>
        <w:ind w:left="1362" w:hanging="360"/>
      </w:pPr>
    </w:lvl>
    <w:lvl w:ilvl="2" w:tplc="0419001B" w:tentative="1">
      <w:start w:val="1"/>
      <w:numFmt w:val="lowerRoman"/>
      <w:lvlText w:val="%3."/>
      <w:lvlJc w:val="right"/>
      <w:pPr>
        <w:ind w:left="2082" w:hanging="180"/>
      </w:pPr>
    </w:lvl>
    <w:lvl w:ilvl="3" w:tplc="0419000F" w:tentative="1">
      <w:start w:val="1"/>
      <w:numFmt w:val="decimal"/>
      <w:lvlText w:val="%4."/>
      <w:lvlJc w:val="left"/>
      <w:pPr>
        <w:ind w:left="2802" w:hanging="360"/>
      </w:pPr>
    </w:lvl>
    <w:lvl w:ilvl="4" w:tplc="04190019" w:tentative="1">
      <w:start w:val="1"/>
      <w:numFmt w:val="lowerLetter"/>
      <w:lvlText w:val="%5."/>
      <w:lvlJc w:val="left"/>
      <w:pPr>
        <w:ind w:left="3522" w:hanging="360"/>
      </w:pPr>
    </w:lvl>
    <w:lvl w:ilvl="5" w:tplc="0419001B" w:tentative="1">
      <w:start w:val="1"/>
      <w:numFmt w:val="lowerRoman"/>
      <w:lvlText w:val="%6."/>
      <w:lvlJc w:val="right"/>
      <w:pPr>
        <w:ind w:left="4242" w:hanging="180"/>
      </w:pPr>
    </w:lvl>
    <w:lvl w:ilvl="6" w:tplc="0419000F" w:tentative="1">
      <w:start w:val="1"/>
      <w:numFmt w:val="decimal"/>
      <w:lvlText w:val="%7."/>
      <w:lvlJc w:val="left"/>
      <w:pPr>
        <w:ind w:left="4962" w:hanging="360"/>
      </w:pPr>
    </w:lvl>
    <w:lvl w:ilvl="7" w:tplc="04190019" w:tentative="1">
      <w:start w:val="1"/>
      <w:numFmt w:val="lowerLetter"/>
      <w:lvlText w:val="%8."/>
      <w:lvlJc w:val="left"/>
      <w:pPr>
        <w:ind w:left="5682" w:hanging="360"/>
      </w:pPr>
    </w:lvl>
    <w:lvl w:ilvl="8" w:tplc="0419001B" w:tentative="1">
      <w:start w:val="1"/>
      <w:numFmt w:val="lowerRoman"/>
      <w:lvlText w:val="%9."/>
      <w:lvlJc w:val="right"/>
      <w:pPr>
        <w:ind w:left="6402" w:hanging="180"/>
      </w:pPr>
    </w:lvl>
  </w:abstractNum>
  <w:abstractNum w:abstractNumId="7" w15:restartNumberingAfterBreak="0">
    <w:nsid w:val="43EA34C0"/>
    <w:multiLevelType w:val="multilevel"/>
    <w:tmpl w:val="43EA34C0"/>
    <w:lvl w:ilvl="0">
      <w:start w:val="1"/>
      <w:numFmt w:val="decimal"/>
      <w:lvlText w:val="%1."/>
      <w:lvlJc w:val="left"/>
      <w:pPr>
        <w:ind w:left="669" w:hanging="360"/>
      </w:pPr>
      <w:rPr>
        <w:rFonts w:hint="default"/>
      </w:rPr>
    </w:lvl>
    <w:lvl w:ilvl="1">
      <w:start w:val="1"/>
      <w:numFmt w:val="lowerLetter"/>
      <w:lvlText w:val="%2."/>
      <w:lvlJc w:val="left"/>
      <w:pPr>
        <w:ind w:left="1389" w:hanging="360"/>
      </w:pPr>
    </w:lvl>
    <w:lvl w:ilvl="2">
      <w:start w:val="1"/>
      <w:numFmt w:val="lowerRoman"/>
      <w:lvlText w:val="%3."/>
      <w:lvlJc w:val="right"/>
      <w:pPr>
        <w:ind w:left="2109" w:hanging="180"/>
      </w:pPr>
    </w:lvl>
    <w:lvl w:ilvl="3">
      <w:start w:val="1"/>
      <w:numFmt w:val="decimal"/>
      <w:lvlText w:val="%4."/>
      <w:lvlJc w:val="left"/>
      <w:pPr>
        <w:ind w:left="2829" w:hanging="360"/>
      </w:pPr>
    </w:lvl>
    <w:lvl w:ilvl="4">
      <w:start w:val="1"/>
      <w:numFmt w:val="lowerLetter"/>
      <w:lvlText w:val="%5."/>
      <w:lvlJc w:val="left"/>
      <w:pPr>
        <w:ind w:left="3549" w:hanging="360"/>
      </w:pPr>
    </w:lvl>
    <w:lvl w:ilvl="5">
      <w:start w:val="1"/>
      <w:numFmt w:val="lowerRoman"/>
      <w:lvlText w:val="%6."/>
      <w:lvlJc w:val="right"/>
      <w:pPr>
        <w:ind w:left="4269" w:hanging="180"/>
      </w:pPr>
    </w:lvl>
    <w:lvl w:ilvl="6">
      <w:start w:val="1"/>
      <w:numFmt w:val="decimal"/>
      <w:lvlText w:val="%7."/>
      <w:lvlJc w:val="left"/>
      <w:pPr>
        <w:ind w:left="4989" w:hanging="360"/>
      </w:pPr>
    </w:lvl>
    <w:lvl w:ilvl="7">
      <w:start w:val="1"/>
      <w:numFmt w:val="lowerLetter"/>
      <w:lvlText w:val="%8."/>
      <w:lvlJc w:val="left"/>
      <w:pPr>
        <w:ind w:left="5709" w:hanging="360"/>
      </w:pPr>
    </w:lvl>
    <w:lvl w:ilvl="8">
      <w:start w:val="1"/>
      <w:numFmt w:val="lowerRoman"/>
      <w:lvlText w:val="%9."/>
      <w:lvlJc w:val="right"/>
      <w:pPr>
        <w:ind w:left="6429" w:hanging="180"/>
      </w:pPr>
    </w:lvl>
  </w:abstractNum>
  <w:abstractNum w:abstractNumId="8" w15:restartNumberingAfterBreak="0">
    <w:nsid w:val="469629E2"/>
    <w:multiLevelType w:val="multilevel"/>
    <w:tmpl w:val="1616C8E6"/>
    <w:lvl w:ilvl="0">
      <w:start w:val="1"/>
      <w:numFmt w:val="decimal"/>
      <w:lvlText w:val="%1-"/>
      <w:lvlJc w:val="left"/>
      <w:pPr>
        <w:ind w:left="420" w:hanging="420"/>
      </w:pPr>
      <w:rPr>
        <w:rFonts w:hint="default"/>
      </w:rPr>
    </w:lvl>
    <w:lvl w:ilvl="1">
      <w:start w:val="1"/>
      <w:numFmt w:val="decimal"/>
      <w:lvlText w:val="%1-%2)"/>
      <w:lvlJc w:val="left"/>
      <w:pPr>
        <w:ind w:left="1037" w:hanging="72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9" w15:restartNumberingAfterBreak="0">
    <w:nsid w:val="49FF7A58"/>
    <w:multiLevelType w:val="multilevel"/>
    <w:tmpl w:val="868E95A6"/>
    <w:lvl w:ilvl="0">
      <w:start w:val="1"/>
      <w:numFmt w:val="decimal"/>
      <w:lvlText w:val="%1-"/>
      <w:lvlJc w:val="left"/>
      <w:pPr>
        <w:ind w:left="360" w:hanging="360"/>
      </w:pPr>
      <w:rPr>
        <w:rFonts w:hint="default"/>
      </w:rPr>
    </w:lvl>
    <w:lvl w:ilvl="1">
      <w:start w:val="1"/>
      <w:numFmt w:val="decimal"/>
      <w:lvlText w:val="%1-%2)"/>
      <w:lvlJc w:val="left"/>
      <w:pPr>
        <w:ind w:left="861" w:hanging="720"/>
      </w:pPr>
      <w:rPr>
        <w:rFonts w:hint="default"/>
      </w:rPr>
    </w:lvl>
    <w:lvl w:ilvl="2">
      <w:start w:val="1"/>
      <w:numFmt w:val="decimal"/>
      <w:lvlText w:val="%1-%2)%3."/>
      <w:lvlJc w:val="left"/>
      <w:pPr>
        <w:ind w:left="2794" w:hanging="720"/>
      </w:pPr>
      <w:rPr>
        <w:rFonts w:hint="default"/>
      </w:rPr>
    </w:lvl>
    <w:lvl w:ilvl="3">
      <w:start w:val="1"/>
      <w:numFmt w:val="decimal"/>
      <w:lvlText w:val="%1-%2)%3.%4."/>
      <w:lvlJc w:val="left"/>
      <w:pPr>
        <w:ind w:left="3831" w:hanging="720"/>
      </w:pPr>
      <w:rPr>
        <w:rFonts w:hint="default"/>
      </w:rPr>
    </w:lvl>
    <w:lvl w:ilvl="4">
      <w:start w:val="1"/>
      <w:numFmt w:val="decimal"/>
      <w:lvlText w:val="%1-%2)%3.%4.%5."/>
      <w:lvlJc w:val="left"/>
      <w:pPr>
        <w:ind w:left="5228" w:hanging="1080"/>
      </w:pPr>
      <w:rPr>
        <w:rFonts w:hint="default"/>
      </w:rPr>
    </w:lvl>
    <w:lvl w:ilvl="5">
      <w:start w:val="1"/>
      <w:numFmt w:val="decimal"/>
      <w:lvlText w:val="%1-%2)%3.%4.%5.%6."/>
      <w:lvlJc w:val="left"/>
      <w:pPr>
        <w:ind w:left="6265" w:hanging="1080"/>
      </w:pPr>
      <w:rPr>
        <w:rFonts w:hint="default"/>
      </w:rPr>
    </w:lvl>
    <w:lvl w:ilvl="6">
      <w:start w:val="1"/>
      <w:numFmt w:val="decimal"/>
      <w:lvlText w:val="%1-%2)%3.%4.%5.%6.%7."/>
      <w:lvlJc w:val="left"/>
      <w:pPr>
        <w:ind w:left="7662" w:hanging="1440"/>
      </w:pPr>
      <w:rPr>
        <w:rFonts w:hint="default"/>
      </w:rPr>
    </w:lvl>
    <w:lvl w:ilvl="7">
      <w:start w:val="1"/>
      <w:numFmt w:val="decimal"/>
      <w:lvlText w:val="%1-%2)%3.%4.%5.%6.%7.%8."/>
      <w:lvlJc w:val="left"/>
      <w:pPr>
        <w:ind w:left="8699" w:hanging="1440"/>
      </w:pPr>
      <w:rPr>
        <w:rFonts w:hint="default"/>
      </w:rPr>
    </w:lvl>
    <w:lvl w:ilvl="8">
      <w:start w:val="1"/>
      <w:numFmt w:val="decimal"/>
      <w:lvlText w:val="%1-%2)%3.%4.%5.%6.%7.%8.%9."/>
      <w:lvlJc w:val="left"/>
      <w:pPr>
        <w:ind w:left="10096" w:hanging="1800"/>
      </w:pPr>
      <w:rPr>
        <w:rFonts w:hint="default"/>
      </w:rPr>
    </w:lvl>
  </w:abstractNum>
  <w:abstractNum w:abstractNumId="10" w15:restartNumberingAfterBreak="0">
    <w:nsid w:val="5C5F698B"/>
    <w:multiLevelType w:val="multilevel"/>
    <w:tmpl w:val="A348A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06018B"/>
    <w:multiLevelType w:val="hybridMultilevel"/>
    <w:tmpl w:val="B8007D40"/>
    <w:lvl w:ilvl="0" w:tplc="04190005">
      <w:start w:val="1"/>
      <w:numFmt w:val="bullet"/>
      <w:lvlText w:val=""/>
      <w:lvlJc w:val="left"/>
      <w:pPr>
        <w:ind w:left="1039" w:hanging="360"/>
      </w:pPr>
      <w:rPr>
        <w:rFonts w:ascii="Wingdings" w:hAnsi="Wingdings" w:hint="default"/>
      </w:rPr>
    </w:lvl>
    <w:lvl w:ilvl="1" w:tplc="04190003" w:tentative="1">
      <w:start w:val="1"/>
      <w:numFmt w:val="bullet"/>
      <w:lvlText w:val="o"/>
      <w:lvlJc w:val="left"/>
      <w:pPr>
        <w:ind w:left="1759" w:hanging="360"/>
      </w:pPr>
      <w:rPr>
        <w:rFonts w:ascii="Courier New" w:hAnsi="Courier New" w:cs="Courier New" w:hint="default"/>
      </w:rPr>
    </w:lvl>
    <w:lvl w:ilvl="2" w:tplc="04190005" w:tentative="1">
      <w:start w:val="1"/>
      <w:numFmt w:val="bullet"/>
      <w:lvlText w:val=""/>
      <w:lvlJc w:val="left"/>
      <w:pPr>
        <w:ind w:left="2479" w:hanging="360"/>
      </w:pPr>
      <w:rPr>
        <w:rFonts w:ascii="Wingdings" w:hAnsi="Wingdings" w:hint="default"/>
      </w:rPr>
    </w:lvl>
    <w:lvl w:ilvl="3" w:tplc="04190001" w:tentative="1">
      <w:start w:val="1"/>
      <w:numFmt w:val="bullet"/>
      <w:lvlText w:val=""/>
      <w:lvlJc w:val="left"/>
      <w:pPr>
        <w:ind w:left="3199" w:hanging="360"/>
      </w:pPr>
      <w:rPr>
        <w:rFonts w:ascii="Symbol" w:hAnsi="Symbol" w:hint="default"/>
      </w:rPr>
    </w:lvl>
    <w:lvl w:ilvl="4" w:tplc="04190003" w:tentative="1">
      <w:start w:val="1"/>
      <w:numFmt w:val="bullet"/>
      <w:lvlText w:val="o"/>
      <w:lvlJc w:val="left"/>
      <w:pPr>
        <w:ind w:left="3919" w:hanging="360"/>
      </w:pPr>
      <w:rPr>
        <w:rFonts w:ascii="Courier New" w:hAnsi="Courier New" w:cs="Courier New" w:hint="default"/>
      </w:rPr>
    </w:lvl>
    <w:lvl w:ilvl="5" w:tplc="04190005" w:tentative="1">
      <w:start w:val="1"/>
      <w:numFmt w:val="bullet"/>
      <w:lvlText w:val=""/>
      <w:lvlJc w:val="left"/>
      <w:pPr>
        <w:ind w:left="4639" w:hanging="360"/>
      </w:pPr>
      <w:rPr>
        <w:rFonts w:ascii="Wingdings" w:hAnsi="Wingdings" w:hint="default"/>
      </w:rPr>
    </w:lvl>
    <w:lvl w:ilvl="6" w:tplc="04190001" w:tentative="1">
      <w:start w:val="1"/>
      <w:numFmt w:val="bullet"/>
      <w:lvlText w:val=""/>
      <w:lvlJc w:val="left"/>
      <w:pPr>
        <w:ind w:left="5359" w:hanging="360"/>
      </w:pPr>
      <w:rPr>
        <w:rFonts w:ascii="Symbol" w:hAnsi="Symbol" w:hint="default"/>
      </w:rPr>
    </w:lvl>
    <w:lvl w:ilvl="7" w:tplc="04190003" w:tentative="1">
      <w:start w:val="1"/>
      <w:numFmt w:val="bullet"/>
      <w:lvlText w:val="o"/>
      <w:lvlJc w:val="left"/>
      <w:pPr>
        <w:ind w:left="6079" w:hanging="360"/>
      </w:pPr>
      <w:rPr>
        <w:rFonts w:ascii="Courier New" w:hAnsi="Courier New" w:cs="Courier New" w:hint="default"/>
      </w:rPr>
    </w:lvl>
    <w:lvl w:ilvl="8" w:tplc="04190005" w:tentative="1">
      <w:start w:val="1"/>
      <w:numFmt w:val="bullet"/>
      <w:lvlText w:val=""/>
      <w:lvlJc w:val="left"/>
      <w:pPr>
        <w:ind w:left="6799" w:hanging="360"/>
      </w:pPr>
      <w:rPr>
        <w:rFonts w:ascii="Wingdings" w:hAnsi="Wingdings" w:hint="default"/>
      </w:rPr>
    </w:lvl>
  </w:abstractNum>
  <w:abstractNum w:abstractNumId="12" w15:restartNumberingAfterBreak="0">
    <w:nsid w:val="5F6D27F8"/>
    <w:multiLevelType w:val="multilevel"/>
    <w:tmpl w:val="5F6D27F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2EE132E"/>
    <w:multiLevelType w:val="hybridMultilevel"/>
    <w:tmpl w:val="601C9F6E"/>
    <w:lvl w:ilvl="0" w:tplc="A718B41E">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14" w15:restartNumberingAfterBreak="0">
    <w:nsid w:val="6B3059BA"/>
    <w:multiLevelType w:val="multilevel"/>
    <w:tmpl w:val="6B3059BA"/>
    <w:lvl w:ilvl="0">
      <w:start w:val="1"/>
      <w:numFmt w:val="bullet"/>
      <w:lvlText w:val=""/>
      <w:lvlJc w:val="left"/>
      <w:pPr>
        <w:ind w:left="1024"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74ED72D3"/>
    <w:multiLevelType w:val="hybridMultilevel"/>
    <w:tmpl w:val="AB7AE75C"/>
    <w:lvl w:ilvl="0" w:tplc="04190003">
      <w:start w:val="1"/>
      <w:numFmt w:val="bullet"/>
      <w:lvlText w:val="o"/>
      <w:lvlJc w:val="left"/>
      <w:pPr>
        <w:ind w:left="1039" w:hanging="360"/>
      </w:pPr>
      <w:rPr>
        <w:rFonts w:ascii="Courier New" w:hAnsi="Courier New" w:cs="Courier New" w:hint="default"/>
      </w:rPr>
    </w:lvl>
    <w:lvl w:ilvl="1" w:tplc="04190003" w:tentative="1">
      <w:start w:val="1"/>
      <w:numFmt w:val="bullet"/>
      <w:lvlText w:val="o"/>
      <w:lvlJc w:val="left"/>
      <w:pPr>
        <w:ind w:left="1759" w:hanging="360"/>
      </w:pPr>
      <w:rPr>
        <w:rFonts w:ascii="Courier New" w:hAnsi="Courier New" w:cs="Courier New" w:hint="default"/>
      </w:rPr>
    </w:lvl>
    <w:lvl w:ilvl="2" w:tplc="04190005" w:tentative="1">
      <w:start w:val="1"/>
      <w:numFmt w:val="bullet"/>
      <w:lvlText w:val=""/>
      <w:lvlJc w:val="left"/>
      <w:pPr>
        <w:ind w:left="2479" w:hanging="360"/>
      </w:pPr>
      <w:rPr>
        <w:rFonts w:ascii="Wingdings" w:hAnsi="Wingdings" w:hint="default"/>
      </w:rPr>
    </w:lvl>
    <w:lvl w:ilvl="3" w:tplc="04190001" w:tentative="1">
      <w:start w:val="1"/>
      <w:numFmt w:val="bullet"/>
      <w:lvlText w:val=""/>
      <w:lvlJc w:val="left"/>
      <w:pPr>
        <w:ind w:left="3199" w:hanging="360"/>
      </w:pPr>
      <w:rPr>
        <w:rFonts w:ascii="Symbol" w:hAnsi="Symbol" w:hint="default"/>
      </w:rPr>
    </w:lvl>
    <w:lvl w:ilvl="4" w:tplc="04190003" w:tentative="1">
      <w:start w:val="1"/>
      <w:numFmt w:val="bullet"/>
      <w:lvlText w:val="o"/>
      <w:lvlJc w:val="left"/>
      <w:pPr>
        <w:ind w:left="3919" w:hanging="360"/>
      </w:pPr>
      <w:rPr>
        <w:rFonts w:ascii="Courier New" w:hAnsi="Courier New" w:cs="Courier New" w:hint="default"/>
      </w:rPr>
    </w:lvl>
    <w:lvl w:ilvl="5" w:tplc="04190005" w:tentative="1">
      <w:start w:val="1"/>
      <w:numFmt w:val="bullet"/>
      <w:lvlText w:val=""/>
      <w:lvlJc w:val="left"/>
      <w:pPr>
        <w:ind w:left="4639" w:hanging="360"/>
      </w:pPr>
      <w:rPr>
        <w:rFonts w:ascii="Wingdings" w:hAnsi="Wingdings" w:hint="default"/>
      </w:rPr>
    </w:lvl>
    <w:lvl w:ilvl="6" w:tplc="04190001" w:tentative="1">
      <w:start w:val="1"/>
      <w:numFmt w:val="bullet"/>
      <w:lvlText w:val=""/>
      <w:lvlJc w:val="left"/>
      <w:pPr>
        <w:ind w:left="5359" w:hanging="360"/>
      </w:pPr>
      <w:rPr>
        <w:rFonts w:ascii="Symbol" w:hAnsi="Symbol" w:hint="default"/>
      </w:rPr>
    </w:lvl>
    <w:lvl w:ilvl="7" w:tplc="04190003" w:tentative="1">
      <w:start w:val="1"/>
      <w:numFmt w:val="bullet"/>
      <w:lvlText w:val="o"/>
      <w:lvlJc w:val="left"/>
      <w:pPr>
        <w:ind w:left="6079" w:hanging="360"/>
      </w:pPr>
      <w:rPr>
        <w:rFonts w:ascii="Courier New" w:hAnsi="Courier New" w:cs="Courier New" w:hint="default"/>
      </w:rPr>
    </w:lvl>
    <w:lvl w:ilvl="8" w:tplc="04190005" w:tentative="1">
      <w:start w:val="1"/>
      <w:numFmt w:val="bullet"/>
      <w:lvlText w:val=""/>
      <w:lvlJc w:val="left"/>
      <w:pPr>
        <w:ind w:left="6799" w:hanging="360"/>
      </w:pPr>
      <w:rPr>
        <w:rFonts w:ascii="Wingdings" w:hAnsi="Wingdings" w:hint="default"/>
      </w:rPr>
    </w:lvl>
  </w:abstractNum>
  <w:abstractNum w:abstractNumId="16" w15:restartNumberingAfterBreak="0">
    <w:nsid w:val="765A38BF"/>
    <w:multiLevelType w:val="hybridMultilevel"/>
    <w:tmpl w:val="4A145E72"/>
    <w:lvl w:ilvl="0" w:tplc="1D36F584">
      <w:start w:val="1"/>
      <w:numFmt w:val="decimal"/>
      <w:lvlText w:val="%1)"/>
      <w:lvlJc w:val="left"/>
      <w:pPr>
        <w:ind w:left="669" w:hanging="360"/>
      </w:pPr>
      <w:rPr>
        <w:rFonts w:hint="default"/>
      </w:rPr>
    </w:lvl>
    <w:lvl w:ilvl="1" w:tplc="04190019" w:tentative="1">
      <w:start w:val="1"/>
      <w:numFmt w:val="lowerLetter"/>
      <w:lvlText w:val="%2."/>
      <w:lvlJc w:val="left"/>
      <w:pPr>
        <w:ind w:left="1389" w:hanging="360"/>
      </w:pPr>
    </w:lvl>
    <w:lvl w:ilvl="2" w:tplc="0419001B" w:tentative="1">
      <w:start w:val="1"/>
      <w:numFmt w:val="lowerRoman"/>
      <w:lvlText w:val="%3."/>
      <w:lvlJc w:val="right"/>
      <w:pPr>
        <w:ind w:left="2109" w:hanging="180"/>
      </w:pPr>
    </w:lvl>
    <w:lvl w:ilvl="3" w:tplc="0419000F" w:tentative="1">
      <w:start w:val="1"/>
      <w:numFmt w:val="decimal"/>
      <w:lvlText w:val="%4."/>
      <w:lvlJc w:val="left"/>
      <w:pPr>
        <w:ind w:left="2829" w:hanging="360"/>
      </w:pPr>
    </w:lvl>
    <w:lvl w:ilvl="4" w:tplc="04190019" w:tentative="1">
      <w:start w:val="1"/>
      <w:numFmt w:val="lowerLetter"/>
      <w:lvlText w:val="%5."/>
      <w:lvlJc w:val="left"/>
      <w:pPr>
        <w:ind w:left="3549" w:hanging="360"/>
      </w:pPr>
    </w:lvl>
    <w:lvl w:ilvl="5" w:tplc="0419001B" w:tentative="1">
      <w:start w:val="1"/>
      <w:numFmt w:val="lowerRoman"/>
      <w:lvlText w:val="%6."/>
      <w:lvlJc w:val="right"/>
      <w:pPr>
        <w:ind w:left="4269" w:hanging="180"/>
      </w:pPr>
    </w:lvl>
    <w:lvl w:ilvl="6" w:tplc="0419000F" w:tentative="1">
      <w:start w:val="1"/>
      <w:numFmt w:val="decimal"/>
      <w:lvlText w:val="%7."/>
      <w:lvlJc w:val="left"/>
      <w:pPr>
        <w:ind w:left="4989" w:hanging="360"/>
      </w:pPr>
    </w:lvl>
    <w:lvl w:ilvl="7" w:tplc="04190019" w:tentative="1">
      <w:start w:val="1"/>
      <w:numFmt w:val="lowerLetter"/>
      <w:lvlText w:val="%8."/>
      <w:lvlJc w:val="left"/>
      <w:pPr>
        <w:ind w:left="5709" w:hanging="360"/>
      </w:pPr>
    </w:lvl>
    <w:lvl w:ilvl="8" w:tplc="0419001B" w:tentative="1">
      <w:start w:val="1"/>
      <w:numFmt w:val="lowerRoman"/>
      <w:lvlText w:val="%9."/>
      <w:lvlJc w:val="right"/>
      <w:pPr>
        <w:ind w:left="6429" w:hanging="180"/>
      </w:pPr>
    </w:lvl>
  </w:abstractNum>
  <w:abstractNum w:abstractNumId="17" w15:restartNumberingAfterBreak="0">
    <w:nsid w:val="7F622111"/>
    <w:multiLevelType w:val="hybridMultilevel"/>
    <w:tmpl w:val="66F8CD5C"/>
    <w:lvl w:ilvl="0" w:tplc="94CCC0F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579288570">
    <w:abstractNumId w:val="7"/>
  </w:num>
  <w:num w:numId="2" w16cid:durableId="1648319472">
    <w:abstractNumId w:val="14"/>
  </w:num>
  <w:num w:numId="3" w16cid:durableId="1158038166">
    <w:abstractNumId w:val="12"/>
  </w:num>
  <w:num w:numId="4" w16cid:durableId="518467057">
    <w:abstractNumId w:val="2"/>
  </w:num>
  <w:num w:numId="5" w16cid:durableId="1222862144">
    <w:abstractNumId w:val="6"/>
  </w:num>
  <w:num w:numId="6" w16cid:durableId="325787192">
    <w:abstractNumId w:val="1"/>
  </w:num>
  <w:num w:numId="7" w16cid:durableId="1635794954">
    <w:abstractNumId w:val="16"/>
  </w:num>
  <w:num w:numId="8" w16cid:durableId="323823206">
    <w:abstractNumId w:val="4"/>
  </w:num>
  <w:num w:numId="9" w16cid:durableId="60518276">
    <w:abstractNumId w:val="8"/>
  </w:num>
  <w:num w:numId="10" w16cid:durableId="1654943056">
    <w:abstractNumId w:val="9"/>
  </w:num>
  <w:num w:numId="11" w16cid:durableId="890656871">
    <w:abstractNumId w:val="10"/>
  </w:num>
  <w:num w:numId="12" w16cid:durableId="1195071531">
    <w:abstractNumId w:val="0"/>
  </w:num>
  <w:num w:numId="13" w16cid:durableId="2010936087">
    <w:abstractNumId w:val="5"/>
  </w:num>
  <w:num w:numId="14" w16cid:durableId="1499544043">
    <w:abstractNumId w:val="13"/>
  </w:num>
  <w:num w:numId="15" w16cid:durableId="1498228773">
    <w:abstractNumId w:val="11"/>
  </w:num>
  <w:num w:numId="16" w16cid:durableId="1508787605">
    <w:abstractNumId w:val="15"/>
  </w:num>
  <w:num w:numId="17" w16cid:durableId="676154949">
    <w:abstractNumId w:val="3"/>
  </w:num>
  <w:num w:numId="18" w16cid:durableId="139384950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2459"/>
    <w:rsid w:val="00006E51"/>
    <w:rsid w:val="000101F2"/>
    <w:rsid w:val="000141E5"/>
    <w:rsid w:val="000166EB"/>
    <w:rsid w:val="00016B95"/>
    <w:rsid w:val="00016ED8"/>
    <w:rsid w:val="00017812"/>
    <w:rsid w:val="00020E31"/>
    <w:rsid w:val="000250DE"/>
    <w:rsid w:val="00027A6E"/>
    <w:rsid w:val="00027D9A"/>
    <w:rsid w:val="00031377"/>
    <w:rsid w:val="00033121"/>
    <w:rsid w:val="00035054"/>
    <w:rsid w:val="00035721"/>
    <w:rsid w:val="0003584F"/>
    <w:rsid w:val="0003669A"/>
    <w:rsid w:val="000367BD"/>
    <w:rsid w:val="0004018C"/>
    <w:rsid w:val="00040AEB"/>
    <w:rsid w:val="00040C96"/>
    <w:rsid w:val="000441FF"/>
    <w:rsid w:val="000478D7"/>
    <w:rsid w:val="0005287A"/>
    <w:rsid w:val="000543DE"/>
    <w:rsid w:val="00061314"/>
    <w:rsid w:val="00063388"/>
    <w:rsid w:val="000657D2"/>
    <w:rsid w:val="00066CFE"/>
    <w:rsid w:val="00067D18"/>
    <w:rsid w:val="00070929"/>
    <w:rsid w:val="000720DC"/>
    <w:rsid w:val="00075FC5"/>
    <w:rsid w:val="000768C6"/>
    <w:rsid w:val="00076BA1"/>
    <w:rsid w:val="00076ECC"/>
    <w:rsid w:val="000801EC"/>
    <w:rsid w:val="000813C8"/>
    <w:rsid w:val="00082A38"/>
    <w:rsid w:val="0008618D"/>
    <w:rsid w:val="0009466C"/>
    <w:rsid w:val="000967CB"/>
    <w:rsid w:val="00096BDD"/>
    <w:rsid w:val="000A39CC"/>
    <w:rsid w:val="000A538D"/>
    <w:rsid w:val="000A687F"/>
    <w:rsid w:val="000A757A"/>
    <w:rsid w:val="000B0492"/>
    <w:rsid w:val="000B1C7D"/>
    <w:rsid w:val="000B2459"/>
    <w:rsid w:val="000B327D"/>
    <w:rsid w:val="000B6ABB"/>
    <w:rsid w:val="000C3F39"/>
    <w:rsid w:val="000C7231"/>
    <w:rsid w:val="000C7AF5"/>
    <w:rsid w:val="000D0D76"/>
    <w:rsid w:val="000D2BB5"/>
    <w:rsid w:val="000D5ED9"/>
    <w:rsid w:val="000D6EB0"/>
    <w:rsid w:val="000D7DE9"/>
    <w:rsid w:val="000E0889"/>
    <w:rsid w:val="000E0DA6"/>
    <w:rsid w:val="000F0887"/>
    <w:rsid w:val="000F1C4A"/>
    <w:rsid w:val="000F1E37"/>
    <w:rsid w:val="000F1F43"/>
    <w:rsid w:val="000F2587"/>
    <w:rsid w:val="000F5903"/>
    <w:rsid w:val="00101F35"/>
    <w:rsid w:val="001021AB"/>
    <w:rsid w:val="0010328B"/>
    <w:rsid w:val="0010599C"/>
    <w:rsid w:val="00107DCE"/>
    <w:rsid w:val="001113C2"/>
    <w:rsid w:val="00113180"/>
    <w:rsid w:val="001177F1"/>
    <w:rsid w:val="00117C05"/>
    <w:rsid w:val="001223E2"/>
    <w:rsid w:val="00140B53"/>
    <w:rsid w:val="00153003"/>
    <w:rsid w:val="00154E6C"/>
    <w:rsid w:val="00155AC1"/>
    <w:rsid w:val="00156ABD"/>
    <w:rsid w:val="00157A76"/>
    <w:rsid w:val="00160A66"/>
    <w:rsid w:val="00160EEE"/>
    <w:rsid w:val="00164EEB"/>
    <w:rsid w:val="001651B5"/>
    <w:rsid w:val="00165496"/>
    <w:rsid w:val="00170AC6"/>
    <w:rsid w:val="001812CB"/>
    <w:rsid w:val="00182BEA"/>
    <w:rsid w:val="001835CA"/>
    <w:rsid w:val="001858FC"/>
    <w:rsid w:val="00185EC5"/>
    <w:rsid w:val="00190072"/>
    <w:rsid w:val="0019151D"/>
    <w:rsid w:val="00194865"/>
    <w:rsid w:val="00194F4B"/>
    <w:rsid w:val="001976DA"/>
    <w:rsid w:val="001978D9"/>
    <w:rsid w:val="001A0856"/>
    <w:rsid w:val="001A1D5F"/>
    <w:rsid w:val="001A2862"/>
    <w:rsid w:val="001A2C7F"/>
    <w:rsid w:val="001A4052"/>
    <w:rsid w:val="001A43A8"/>
    <w:rsid w:val="001A5C70"/>
    <w:rsid w:val="001B04A5"/>
    <w:rsid w:val="001B4BA1"/>
    <w:rsid w:val="001B512C"/>
    <w:rsid w:val="001B7212"/>
    <w:rsid w:val="001C1B4C"/>
    <w:rsid w:val="001C311B"/>
    <w:rsid w:val="001D037A"/>
    <w:rsid w:val="001D2A1A"/>
    <w:rsid w:val="001D33C2"/>
    <w:rsid w:val="001E5D51"/>
    <w:rsid w:val="001E60FF"/>
    <w:rsid w:val="001F48C2"/>
    <w:rsid w:val="00201512"/>
    <w:rsid w:val="0020444F"/>
    <w:rsid w:val="002046F3"/>
    <w:rsid w:val="002063FA"/>
    <w:rsid w:val="00206B2E"/>
    <w:rsid w:val="00210D74"/>
    <w:rsid w:val="002111E3"/>
    <w:rsid w:val="002137F4"/>
    <w:rsid w:val="00213B37"/>
    <w:rsid w:val="00213EF2"/>
    <w:rsid w:val="00214538"/>
    <w:rsid w:val="00216318"/>
    <w:rsid w:val="002177B0"/>
    <w:rsid w:val="00230B7D"/>
    <w:rsid w:val="002415EE"/>
    <w:rsid w:val="00242E15"/>
    <w:rsid w:val="00250439"/>
    <w:rsid w:val="00253B13"/>
    <w:rsid w:val="00254884"/>
    <w:rsid w:val="0025538E"/>
    <w:rsid w:val="002630A0"/>
    <w:rsid w:val="002717AB"/>
    <w:rsid w:val="00272B7E"/>
    <w:rsid w:val="00274DF8"/>
    <w:rsid w:val="0028153C"/>
    <w:rsid w:val="00281931"/>
    <w:rsid w:val="002856F0"/>
    <w:rsid w:val="00286047"/>
    <w:rsid w:val="00287111"/>
    <w:rsid w:val="002955FC"/>
    <w:rsid w:val="00296326"/>
    <w:rsid w:val="002A1826"/>
    <w:rsid w:val="002A2CE4"/>
    <w:rsid w:val="002A52C2"/>
    <w:rsid w:val="002A694B"/>
    <w:rsid w:val="002B13EC"/>
    <w:rsid w:val="002B17D0"/>
    <w:rsid w:val="002B2313"/>
    <w:rsid w:val="002B3101"/>
    <w:rsid w:val="002B46F9"/>
    <w:rsid w:val="002B5B28"/>
    <w:rsid w:val="002B6755"/>
    <w:rsid w:val="002B7AD7"/>
    <w:rsid w:val="002B7BF0"/>
    <w:rsid w:val="002C0C6D"/>
    <w:rsid w:val="002C32AC"/>
    <w:rsid w:val="002D0375"/>
    <w:rsid w:val="002D32CE"/>
    <w:rsid w:val="002D54AE"/>
    <w:rsid w:val="002E056A"/>
    <w:rsid w:val="002F2FA9"/>
    <w:rsid w:val="002F56FC"/>
    <w:rsid w:val="002F5C7C"/>
    <w:rsid w:val="002F6F6F"/>
    <w:rsid w:val="003008D2"/>
    <w:rsid w:val="003017FD"/>
    <w:rsid w:val="00301EA1"/>
    <w:rsid w:val="003034C8"/>
    <w:rsid w:val="00303689"/>
    <w:rsid w:val="00306309"/>
    <w:rsid w:val="0031087E"/>
    <w:rsid w:val="00314FCF"/>
    <w:rsid w:val="00315DBC"/>
    <w:rsid w:val="003211B8"/>
    <w:rsid w:val="00322C20"/>
    <w:rsid w:val="00322F66"/>
    <w:rsid w:val="003239F5"/>
    <w:rsid w:val="003251D7"/>
    <w:rsid w:val="00326F2A"/>
    <w:rsid w:val="003301CA"/>
    <w:rsid w:val="00331BEF"/>
    <w:rsid w:val="00337688"/>
    <w:rsid w:val="00337A22"/>
    <w:rsid w:val="003443A0"/>
    <w:rsid w:val="003453BC"/>
    <w:rsid w:val="00345915"/>
    <w:rsid w:val="003460DD"/>
    <w:rsid w:val="0035132F"/>
    <w:rsid w:val="00351E54"/>
    <w:rsid w:val="00353DB4"/>
    <w:rsid w:val="003541F1"/>
    <w:rsid w:val="00354A19"/>
    <w:rsid w:val="00360DBF"/>
    <w:rsid w:val="00361259"/>
    <w:rsid w:val="003619A0"/>
    <w:rsid w:val="003625BA"/>
    <w:rsid w:val="00362E85"/>
    <w:rsid w:val="00363066"/>
    <w:rsid w:val="0036493F"/>
    <w:rsid w:val="003654C0"/>
    <w:rsid w:val="00365D21"/>
    <w:rsid w:val="00371C9C"/>
    <w:rsid w:val="00372A64"/>
    <w:rsid w:val="00372BA6"/>
    <w:rsid w:val="003766FD"/>
    <w:rsid w:val="00376CD5"/>
    <w:rsid w:val="00380321"/>
    <w:rsid w:val="003809AD"/>
    <w:rsid w:val="003841A1"/>
    <w:rsid w:val="00392613"/>
    <w:rsid w:val="003A125C"/>
    <w:rsid w:val="003A2D5D"/>
    <w:rsid w:val="003A5478"/>
    <w:rsid w:val="003A5F91"/>
    <w:rsid w:val="003A7EAA"/>
    <w:rsid w:val="003B2758"/>
    <w:rsid w:val="003B3755"/>
    <w:rsid w:val="003B6A7A"/>
    <w:rsid w:val="003B6B64"/>
    <w:rsid w:val="003C5BC0"/>
    <w:rsid w:val="003C701F"/>
    <w:rsid w:val="003D110A"/>
    <w:rsid w:val="003D1D4D"/>
    <w:rsid w:val="003D3470"/>
    <w:rsid w:val="003D48DF"/>
    <w:rsid w:val="003D53BD"/>
    <w:rsid w:val="003E15D9"/>
    <w:rsid w:val="003E310E"/>
    <w:rsid w:val="003F17E5"/>
    <w:rsid w:val="003F23C0"/>
    <w:rsid w:val="003F64F1"/>
    <w:rsid w:val="004006E8"/>
    <w:rsid w:val="00401A7F"/>
    <w:rsid w:val="00403DD1"/>
    <w:rsid w:val="004040EE"/>
    <w:rsid w:val="00405114"/>
    <w:rsid w:val="00405474"/>
    <w:rsid w:val="004113CE"/>
    <w:rsid w:val="0041212B"/>
    <w:rsid w:val="004128E5"/>
    <w:rsid w:val="00413499"/>
    <w:rsid w:val="004163AD"/>
    <w:rsid w:val="00416C28"/>
    <w:rsid w:val="00421F0B"/>
    <w:rsid w:val="00423C6D"/>
    <w:rsid w:val="00424784"/>
    <w:rsid w:val="00427192"/>
    <w:rsid w:val="00427329"/>
    <w:rsid w:val="0043036B"/>
    <w:rsid w:val="00431880"/>
    <w:rsid w:val="00433B8A"/>
    <w:rsid w:val="004341A3"/>
    <w:rsid w:val="0045598E"/>
    <w:rsid w:val="00455C91"/>
    <w:rsid w:val="004565DA"/>
    <w:rsid w:val="00457D19"/>
    <w:rsid w:val="00461060"/>
    <w:rsid w:val="004624EF"/>
    <w:rsid w:val="00465DD7"/>
    <w:rsid w:val="004737EF"/>
    <w:rsid w:val="00474A04"/>
    <w:rsid w:val="00474BD3"/>
    <w:rsid w:val="00480952"/>
    <w:rsid w:val="00483D65"/>
    <w:rsid w:val="0048523F"/>
    <w:rsid w:val="00487647"/>
    <w:rsid w:val="0049474F"/>
    <w:rsid w:val="004A1304"/>
    <w:rsid w:val="004A1685"/>
    <w:rsid w:val="004A3863"/>
    <w:rsid w:val="004A5BA3"/>
    <w:rsid w:val="004B25A9"/>
    <w:rsid w:val="004B2962"/>
    <w:rsid w:val="004B3FD7"/>
    <w:rsid w:val="004B53FA"/>
    <w:rsid w:val="004B7F13"/>
    <w:rsid w:val="004C06DE"/>
    <w:rsid w:val="004C2B3D"/>
    <w:rsid w:val="004C2CBD"/>
    <w:rsid w:val="004C748B"/>
    <w:rsid w:val="004D0315"/>
    <w:rsid w:val="004D2B36"/>
    <w:rsid w:val="004D4925"/>
    <w:rsid w:val="004D5460"/>
    <w:rsid w:val="004D625A"/>
    <w:rsid w:val="004E12B2"/>
    <w:rsid w:val="004E22C5"/>
    <w:rsid w:val="004E31E2"/>
    <w:rsid w:val="004E368A"/>
    <w:rsid w:val="004E74F0"/>
    <w:rsid w:val="004E7F49"/>
    <w:rsid w:val="004F0B74"/>
    <w:rsid w:val="004F0DF9"/>
    <w:rsid w:val="004F1F61"/>
    <w:rsid w:val="004F4649"/>
    <w:rsid w:val="004F72D5"/>
    <w:rsid w:val="00504FA3"/>
    <w:rsid w:val="00505126"/>
    <w:rsid w:val="00505B16"/>
    <w:rsid w:val="00510FB2"/>
    <w:rsid w:val="005118D9"/>
    <w:rsid w:val="00511B9C"/>
    <w:rsid w:val="00511D06"/>
    <w:rsid w:val="00512737"/>
    <w:rsid w:val="00515658"/>
    <w:rsid w:val="0051711F"/>
    <w:rsid w:val="00522FF3"/>
    <w:rsid w:val="005256D7"/>
    <w:rsid w:val="0052593B"/>
    <w:rsid w:val="005263E8"/>
    <w:rsid w:val="00527CC7"/>
    <w:rsid w:val="00530AE4"/>
    <w:rsid w:val="005335F4"/>
    <w:rsid w:val="005345E4"/>
    <w:rsid w:val="00540CB1"/>
    <w:rsid w:val="00541483"/>
    <w:rsid w:val="005415BA"/>
    <w:rsid w:val="00544298"/>
    <w:rsid w:val="0054464C"/>
    <w:rsid w:val="0055038E"/>
    <w:rsid w:val="00555A53"/>
    <w:rsid w:val="00555B4F"/>
    <w:rsid w:val="005605BA"/>
    <w:rsid w:val="00560B5C"/>
    <w:rsid w:val="00561218"/>
    <w:rsid w:val="00561F10"/>
    <w:rsid w:val="00567232"/>
    <w:rsid w:val="00575F5E"/>
    <w:rsid w:val="00576FC8"/>
    <w:rsid w:val="005821D8"/>
    <w:rsid w:val="00582DE0"/>
    <w:rsid w:val="00583A7D"/>
    <w:rsid w:val="00592C44"/>
    <w:rsid w:val="00594379"/>
    <w:rsid w:val="00594911"/>
    <w:rsid w:val="0059597F"/>
    <w:rsid w:val="00595C1C"/>
    <w:rsid w:val="0059735E"/>
    <w:rsid w:val="005977FB"/>
    <w:rsid w:val="00597B26"/>
    <w:rsid w:val="005A0725"/>
    <w:rsid w:val="005A1C2B"/>
    <w:rsid w:val="005A2C2B"/>
    <w:rsid w:val="005A4DFB"/>
    <w:rsid w:val="005A4DFF"/>
    <w:rsid w:val="005A6FCE"/>
    <w:rsid w:val="005B1123"/>
    <w:rsid w:val="005B146F"/>
    <w:rsid w:val="005B15DD"/>
    <w:rsid w:val="005B6D39"/>
    <w:rsid w:val="005D7B87"/>
    <w:rsid w:val="005E0405"/>
    <w:rsid w:val="005E103D"/>
    <w:rsid w:val="005E37DD"/>
    <w:rsid w:val="005E445C"/>
    <w:rsid w:val="005E62B9"/>
    <w:rsid w:val="005E70A8"/>
    <w:rsid w:val="005F1DA5"/>
    <w:rsid w:val="005F7E47"/>
    <w:rsid w:val="00600614"/>
    <w:rsid w:val="00601576"/>
    <w:rsid w:val="00601A08"/>
    <w:rsid w:val="00602C20"/>
    <w:rsid w:val="006070D0"/>
    <w:rsid w:val="00613355"/>
    <w:rsid w:val="00616795"/>
    <w:rsid w:val="00621247"/>
    <w:rsid w:val="00621E64"/>
    <w:rsid w:val="00625D2B"/>
    <w:rsid w:val="00632340"/>
    <w:rsid w:val="0063503F"/>
    <w:rsid w:val="006379F8"/>
    <w:rsid w:val="006411C2"/>
    <w:rsid w:val="00644986"/>
    <w:rsid w:val="00644B55"/>
    <w:rsid w:val="00646CBA"/>
    <w:rsid w:val="0065206B"/>
    <w:rsid w:val="00652C23"/>
    <w:rsid w:val="00652D49"/>
    <w:rsid w:val="0065551F"/>
    <w:rsid w:val="00655676"/>
    <w:rsid w:val="00674BCD"/>
    <w:rsid w:val="006773F6"/>
    <w:rsid w:val="00681983"/>
    <w:rsid w:val="00684E21"/>
    <w:rsid w:val="00684EAF"/>
    <w:rsid w:val="00685D1C"/>
    <w:rsid w:val="00690EFC"/>
    <w:rsid w:val="006918A6"/>
    <w:rsid w:val="006922EE"/>
    <w:rsid w:val="00697667"/>
    <w:rsid w:val="006A32E1"/>
    <w:rsid w:val="006A605F"/>
    <w:rsid w:val="006A7765"/>
    <w:rsid w:val="006A7C60"/>
    <w:rsid w:val="006B0A2D"/>
    <w:rsid w:val="006B1A9A"/>
    <w:rsid w:val="006B1EB8"/>
    <w:rsid w:val="006B2720"/>
    <w:rsid w:val="006B3F0A"/>
    <w:rsid w:val="006B684C"/>
    <w:rsid w:val="006C0479"/>
    <w:rsid w:val="006C1C15"/>
    <w:rsid w:val="006D6674"/>
    <w:rsid w:val="006E288E"/>
    <w:rsid w:val="006E28F2"/>
    <w:rsid w:val="006E3611"/>
    <w:rsid w:val="006E5C75"/>
    <w:rsid w:val="006E7298"/>
    <w:rsid w:val="006E7C34"/>
    <w:rsid w:val="006F73BE"/>
    <w:rsid w:val="007037E0"/>
    <w:rsid w:val="00704BCE"/>
    <w:rsid w:val="00711CD7"/>
    <w:rsid w:val="00712C6B"/>
    <w:rsid w:val="00716A66"/>
    <w:rsid w:val="007177E8"/>
    <w:rsid w:val="0072113D"/>
    <w:rsid w:val="007305BA"/>
    <w:rsid w:val="00732931"/>
    <w:rsid w:val="0073763A"/>
    <w:rsid w:val="00742C9D"/>
    <w:rsid w:val="00743100"/>
    <w:rsid w:val="0074575B"/>
    <w:rsid w:val="00746C5D"/>
    <w:rsid w:val="007501B7"/>
    <w:rsid w:val="0075543E"/>
    <w:rsid w:val="00755A30"/>
    <w:rsid w:val="0075748B"/>
    <w:rsid w:val="00761262"/>
    <w:rsid w:val="00766B19"/>
    <w:rsid w:val="00766C41"/>
    <w:rsid w:val="0076753A"/>
    <w:rsid w:val="00770741"/>
    <w:rsid w:val="00770A20"/>
    <w:rsid w:val="00775076"/>
    <w:rsid w:val="007751A1"/>
    <w:rsid w:val="00775DA0"/>
    <w:rsid w:val="00776A6C"/>
    <w:rsid w:val="00782336"/>
    <w:rsid w:val="00783003"/>
    <w:rsid w:val="0078354F"/>
    <w:rsid w:val="0078529C"/>
    <w:rsid w:val="00787BA8"/>
    <w:rsid w:val="00791583"/>
    <w:rsid w:val="007925D5"/>
    <w:rsid w:val="0079542D"/>
    <w:rsid w:val="007A2A35"/>
    <w:rsid w:val="007A4B7E"/>
    <w:rsid w:val="007A54CB"/>
    <w:rsid w:val="007A5717"/>
    <w:rsid w:val="007A65A2"/>
    <w:rsid w:val="007A6B5F"/>
    <w:rsid w:val="007B0BCD"/>
    <w:rsid w:val="007B288A"/>
    <w:rsid w:val="007B5A42"/>
    <w:rsid w:val="007B7A48"/>
    <w:rsid w:val="007C0250"/>
    <w:rsid w:val="007C0B77"/>
    <w:rsid w:val="007C691D"/>
    <w:rsid w:val="007D31CA"/>
    <w:rsid w:val="007D3636"/>
    <w:rsid w:val="007D55BD"/>
    <w:rsid w:val="007D662F"/>
    <w:rsid w:val="007D7104"/>
    <w:rsid w:val="007E055C"/>
    <w:rsid w:val="007E13E1"/>
    <w:rsid w:val="007F1BB3"/>
    <w:rsid w:val="007F4197"/>
    <w:rsid w:val="007F4C20"/>
    <w:rsid w:val="007F5DCF"/>
    <w:rsid w:val="007F65E1"/>
    <w:rsid w:val="00802BA7"/>
    <w:rsid w:val="00803E64"/>
    <w:rsid w:val="00807527"/>
    <w:rsid w:val="008115DC"/>
    <w:rsid w:val="008162A7"/>
    <w:rsid w:val="008213E2"/>
    <w:rsid w:val="00822D45"/>
    <w:rsid w:val="00823AE5"/>
    <w:rsid w:val="00825A31"/>
    <w:rsid w:val="00832BE6"/>
    <w:rsid w:val="008339F2"/>
    <w:rsid w:val="00834306"/>
    <w:rsid w:val="00834571"/>
    <w:rsid w:val="00836DF5"/>
    <w:rsid w:val="008439EA"/>
    <w:rsid w:val="00847F46"/>
    <w:rsid w:val="00850925"/>
    <w:rsid w:val="008525DA"/>
    <w:rsid w:val="00852E85"/>
    <w:rsid w:val="00853972"/>
    <w:rsid w:val="0085527C"/>
    <w:rsid w:val="00856300"/>
    <w:rsid w:val="008577D6"/>
    <w:rsid w:val="00857E13"/>
    <w:rsid w:val="00861910"/>
    <w:rsid w:val="00862D41"/>
    <w:rsid w:val="00862E06"/>
    <w:rsid w:val="0086427D"/>
    <w:rsid w:val="0086701B"/>
    <w:rsid w:val="00870676"/>
    <w:rsid w:val="008755B2"/>
    <w:rsid w:val="00877B15"/>
    <w:rsid w:val="00881B91"/>
    <w:rsid w:val="008825DA"/>
    <w:rsid w:val="00882980"/>
    <w:rsid w:val="00882EBC"/>
    <w:rsid w:val="00883A52"/>
    <w:rsid w:val="00885098"/>
    <w:rsid w:val="008876EF"/>
    <w:rsid w:val="0089541A"/>
    <w:rsid w:val="00895C02"/>
    <w:rsid w:val="00895EE0"/>
    <w:rsid w:val="008A0DD8"/>
    <w:rsid w:val="008A2862"/>
    <w:rsid w:val="008A41E8"/>
    <w:rsid w:val="008B08AF"/>
    <w:rsid w:val="008B1D61"/>
    <w:rsid w:val="008B52C1"/>
    <w:rsid w:val="008B6DB5"/>
    <w:rsid w:val="008C021B"/>
    <w:rsid w:val="008C7195"/>
    <w:rsid w:val="008D16B9"/>
    <w:rsid w:val="008D435E"/>
    <w:rsid w:val="008D57EC"/>
    <w:rsid w:val="008D6A88"/>
    <w:rsid w:val="008E67E1"/>
    <w:rsid w:val="008E73E7"/>
    <w:rsid w:val="008E7D99"/>
    <w:rsid w:val="008E7E9E"/>
    <w:rsid w:val="008F36B5"/>
    <w:rsid w:val="008F5891"/>
    <w:rsid w:val="009009AE"/>
    <w:rsid w:val="00905FAD"/>
    <w:rsid w:val="00907820"/>
    <w:rsid w:val="00907AA2"/>
    <w:rsid w:val="00907C80"/>
    <w:rsid w:val="009109D9"/>
    <w:rsid w:val="00911245"/>
    <w:rsid w:val="009117C8"/>
    <w:rsid w:val="0092090F"/>
    <w:rsid w:val="00922A5E"/>
    <w:rsid w:val="0092555B"/>
    <w:rsid w:val="0093051A"/>
    <w:rsid w:val="0093200D"/>
    <w:rsid w:val="00937B4B"/>
    <w:rsid w:val="00937FE3"/>
    <w:rsid w:val="00940794"/>
    <w:rsid w:val="00941EBB"/>
    <w:rsid w:val="009509B8"/>
    <w:rsid w:val="0095312C"/>
    <w:rsid w:val="00963D8A"/>
    <w:rsid w:val="00964D77"/>
    <w:rsid w:val="00972A9D"/>
    <w:rsid w:val="00975EDC"/>
    <w:rsid w:val="00980506"/>
    <w:rsid w:val="00981995"/>
    <w:rsid w:val="00982735"/>
    <w:rsid w:val="00983C62"/>
    <w:rsid w:val="009842B6"/>
    <w:rsid w:val="00985007"/>
    <w:rsid w:val="00985065"/>
    <w:rsid w:val="009866BF"/>
    <w:rsid w:val="00986A01"/>
    <w:rsid w:val="00986BB5"/>
    <w:rsid w:val="00990C2D"/>
    <w:rsid w:val="00991309"/>
    <w:rsid w:val="00992145"/>
    <w:rsid w:val="0099287F"/>
    <w:rsid w:val="009929DD"/>
    <w:rsid w:val="00995C7F"/>
    <w:rsid w:val="00996DD5"/>
    <w:rsid w:val="009A0C1F"/>
    <w:rsid w:val="009A7AF5"/>
    <w:rsid w:val="009B064B"/>
    <w:rsid w:val="009B0DD6"/>
    <w:rsid w:val="009B23D0"/>
    <w:rsid w:val="009B3B42"/>
    <w:rsid w:val="009C2439"/>
    <w:rsid w:val="009C3ECB"/>
    <w:rsid w:val="009C4695"/>
    <w:rsid w:val="009C4B28"/>
    <w:rsid w:val="009C63BE"/>
    <w:rsid w:val="009C6B3E"/>
    <w:rsid w:val="009E241E"/>
    <w:rsid w:val="009E2F45"/>
    <w:rsid w:val="009E4A21"/>
    <w:rsid w:val="009E5B8C"/>
    <w:rsid w:val="009E5BDD"/>
    <w:rsid w:val="009E6F5C"/>
    <w:rsid w:val="009F3929"/>
    <w:rsid w:val="009F4E78"/>
    <w:rsid w:val="009F5804"/>
    <w:rsid w:val="00A0358A"/>
    <w:rsid w:val="00A03B17"/>
    <w:rsid w:val="00A04C93"/>
    <w:rsid w:val="00A100A0"/>
    <w:rsid w:val="00A11B51"/>
    <w:rsid w:val="00A14439"/>
    <w:rsid w:val="00A2114F"/>
    <w:rsid w:val="00A22FDB"/>
    <w:rsid w:val="00A254DA"/>
    <w:rsid w:val="00A30887"/>
    <w:rsid w:val="00A30A30"/>
    <w:rsid w:val="00A31978"/>
    <w:rsid w:val="00A32A7B"/>
    <w:rsid w:val="00A337B0"/>
    <w:rsid w:val="00A3384D"/>
    <w:rsid w:val="00A353F2"/>
    <w:rsid w:val="00A3642F"/>
    <w:rsid w:val="00A37045"/>
    <w:rsid w:val="00A42F21"/>
    <w:rsid w:val="00A45B18"/>
    <w:rsid w:val="00A502B4"/>
    <w:rsid w:val="00A5131F"/>
    <w:rsid w:val="00A5281B"/>
    <w:rsid w:val="00A54A00"/>
    <w:rsid w:val="00A5505D"/>
    <w:rsid w:val="00A57C4C"/>
    <w:rsid w:val="00A629CA"/>
    <w:rsid w:val="00A652F6"/>
    <w:rsid w:val="00A7197E"/>
    <w:rsid w:val="00A71A0A"/>
    <w:rsid w:val="00A71A14"/>
    <w:rsid w:val="00A72BE1"/>
    <w:rsid w:val="00A74640"/>
    <w:rsid w:val="00A7483F"/>
    <w:rsid w:val="00A755A1"/>
    <w:rsid w:val="00A761D3"/>
    <w:rsid w:val="00A762F4"/>
    <w:rsid w:val="00A765B7"/>
    <w:rsid w:val="00A76A4A"/>
    <w:rsid w:val="00A76F90"/>
    <w:rsid w:val="00A82882"/>
    <w:rsid w:val="00A835E3"/>
    <w:rsid w:val="00A842AF"/>
    <w:rsid w:val="00A944FD"/>
    <w:rsid w:val="00A96015"/>
    <w:rsid w:val="00AA44D4"/>
    <w:rsid w:val="00AA6813"/>
    <w:rsid w:val="00AC0EC8"/>
    <w:rsid w:val="00AC310B"/>
    <w:rsid w:val="00AC4FF9"/>
    <w:rsid w:val="00AC68FE"/>
    <w:rsid w:val="00AD0882"/>
    <w:rsid w:val="00AD4071"/>
    <w:rsid w:val="00AE0215"/>
    <w:rsid w:val="00AE191A"/>
    <w:rsid w:val="00AE3FAA"/>
    <w:rsid w:val="00AF0743"/>
    <w:rsid w:val="00AF2415"/>
    <w:rsid w:val="00AF2854"/>
    <w:rsid w:val="00AF4760"/>
    <w:rsid w:val="00AF49D5"/>
    <w:rsid w:val="00AF55FB"/>
    <w:rsid w:val="00AF5FA4"/>
    <w:rsid w:val="00B00A33"/>
    <w:rsid w:val="00B00AC2"/>
    <w:rsid w:val="00B044C4"/>
    <w:rsid w:val="00B054B9"/>
    <w:rsid w:val="00B146D3"/>
    <w:rsid w:val="00B16D78"/>
    <w:rsid w:val="00B17D2B"/>
    <w:rsid w:val="00B219B6"/>
    <w:rsid w:val="00B2584C"/>
    <w:rsid w:val="00B26205"/>
    <w:rsid w:val="00B26B95"/>
    <w:rsid w:val="00B2731A"/>
    <w:rsid w:val="00B306DE"/>
    <w:rsid w:val="00B32DF5"/>
    <w:rsid w:val="00B35BAA"/>
    <w:rsid w:val="00B36C4F"/>
    <w:rsid w:val="00B37175"/>
    <w:rsid w:val="00B40ED8"/>
    <w:rsid w:val="00B412A5"/>
    <w:rsid w:val="00B42C6C"/>
    <w:rsid w:val="00B45917"/>
    <w:rsid w:val="00B460BE"/>
    <w:rsid w:val="00B51D07"/>
    <w:rsid w:val="00B532F3"/>
    <w:rsid w:val="00B53650"/>
    <w:rsid w:val="00B542D8"/>
    <w:rsid w:val="00B56527"/>
    <w:rsid w:val="00B61509"/>
    <w:rsid w:val="00B616ED"/>
    <w:rsid w:val="00B703BF"/>
    <w:rsid w:val="00B71072"/>
    <w:rsid w:val="00B74500"/>
    <w:rsid w:val="00B74CB0"/>
    <w:rsid w:val="00B74E3D"/>
    <w:rsid w:val="00B7699A"/>
    <w:rsid w:val="00B76F2F"/>
    <w:rsid w:val="00B80C7D"/>
    <w:rsid w:val="00B80F05"/>
    <w:rsid w:val="00B92507"/>
    <w:rsid w:val="00B9262B"/>
    <w:rsid w:val="00B95031"/>
    <w:rsid w:val="00B95A7F"/>
    <w:rsid w:val="00BA0E30"/>
    <w:rsid w:val="00BA11BE"/>
    <w:rsid w:val="00BA3411"/>
    <w:rsid w:val="00BA4421"/>
    <w:rsid w:val="00BA59A0"/>
    <w:rsid w:val="00BA6A3C"/>
    <w:rsid w:val="00BB2064"/>
    <w:rsid w:val="00BB7E8E"/>
    <w:rsid w:val="00BC09F9"/>
    <w:rsid w:val="00BC18F0"/>
    <w:rsid w:val="00BC43E6"/>
    <w:rsid w:val="00BD56C8"/>
    <w:rsid w:val="00BD5C43"/>
    <w:rsid w:val="00BD7D46"/>
    <w:rsid w:val="00BE1384"/>
    <w:rsid w:val="00BE2755"/>
    <w:rsid w:val="00BE71CF"/>
    <w:rsid w:val="00BF0A4C"/>
    <w:rsid w:val="00BF2B82"/>
    <w:rsid w:val="00BF352A"/>
    <w:rsid w:val="00BF41A1"/>
    <w:rsid w:val="00BF5CB1"/>
    <w:rsid w:val="00BF653B"/>
    <w:rsid w:val="00C01A2B"/>
    <w:rsid w:val="00C06685"/>
    <w:rsid w:val="00C072F3"/>
    <w:rsid w:val="00C07B03"/>
    <w:rsid w:val="00C11C4E"/>
    <w:rsid w:val="00C22B98"/>
    <w:rsid w:val="00C2537F"/>
    <w:rsid w:val="00C2609B"/>
    <w:rsid w:val="00C32288"/>
    <w:rsid w:val="00C344C2"/>
    <w:rsid w:val="00C35021"/>
    <w:rsid w:val="00C41187"/>
    <w:rsid w:val="00C461A6"/>
    <w:rsid w:val="00C46D21"/>
    <w:rsid w:val="00C471E1"/>
    <w:rsid w:val="00C476CE"/>
    <w:rsid w:val="00C51BE9"/>
    <w:rsid w:val="00C5201A"/>
    <w:rsid w:val="00C5235C"/>
    <w:rsid w:val="00C5361E"/>
    <w:rsid w:val="00C54C02"/>
    <w:rsid w:val="00C5555C"/>
    <w:rsid w:val="00C55765"/>
    <w:rsid w:val="00C57F06"/>
    <w:rsid w:val="00C602D0"/>
    <w:rsid w:val="00C85260"/>
    <w:rsid w:val="00C85F7B"/>
    <w:rsid w:val="00C903E7"/>
    <w:rsid w:val="00C91DB1"/>
    <w:rsid w:val="00C91FB1"/>
    <w:rsid w:val="00C956ED"/>
    <w:rsid w:val="00C9765B"/>
    <w:rsid w:val="00CA023D"/>
    <w:rsid w:val="00CA1246"/>
    <w:rsid w:val="00CA3585"/>
    <w:rsid w:val="00CA5A0D"/>
    <w:rsid w:val="00CB17A5"/>
    <w:rsid w:val="00CB181F"/>
    <w:rsid w:val="00CB3AE0"/>
    <w:rsid w:val="00CB4A9D"/>
    <w:rsid w:val="00CB52B9"/>
    <w:rsid w:val="00CB7A84"/>
    <w:rsid w:val="00CC1E9E"/>
    <w:rsid w:val="00CC2F29"/>
    <w:rsid w:val="00CC6945"/>
    <w:rsid w:val="00CD5DE6"/>
    <w:rsid w:val="00CE1401"/>
    <w:rsid w:val="00CE4B1C"/>
    <w:rsid w:val="00CE4DAE"/>
    <w:rsid w:val="00CE6FC9"/>
    <w:rsid w:val="00CE78DF"/>
    <w:rsid w:val="00CF2196"/>
    <w:rsid w:val="00CF24D0"/>
    <w:rsid w:val="00CF602A"/>
    <w:rsid w:val="00CF7FCF"/>
    <w:rsid w:val="00D01DAB"/>
    <w:rsid w:val="00D026F4"/>
    <w:rsid w:val="00D027AE"/>
    <w:rsid w:val="00D02A7D"/>
    <w:rsid w:val="00D033BF"/>
    <w:rsid w:val="00D0379B"/>
    <w:rsid w:val="00D05A9B"/>
    <w:rsid w:val="00D0655F"/>
    <w:rsid w:val="00D1489A"/>
    <w:rsid w:val="00D15720"/>
    <w:rsid w:val="00D1598B"/>
    <w:rsid w:val="00D16ADF"/>
    <w:rsid w:val="00D17D12"/>
    <w:rsid w:val="00D22091"/>
    <w:rsid w:val="00D2370C"/>
    <w:rsid w:val="00D2538B"/>
    <w:rsid w:val="00D27806"/>
    <w:rsid w:val="00D30668"/>
    <w:rsid w:val="00D32CD4"/>
    <w:rsid w:val="00D32F40"/>
    <w:rsid w:val="00D34946"/>
    <w:rsid w:val="00D37525"/>
    <w:rsid w:val="00D4151B"/>
    <w:rsid w:val="00D44F7D"/>
    <w:rsid w:val="00D524CA"/>
    <w:rsid w:val="00D5284A"/>
    <w:rsid w:val="00D53368"/>
    <w:rsid w:val="00D54C4A"/>
    <w:rsid w:val="00D57E0D"/>
    <w:rsid w:val="00D60239"/>
    <w:rsid w:val="00D61113"/>
    <w:rsid w:val="00D627A4"/>
    <w:rsid w:val="00D638BC"/>
    <w:rsid w:val="00D6533A"/>
    <w:rsid w:val="00D655D4"/>
    <w:rsid w:val="00D8596C"/>
    <w:rsid w:val="00D87DD1"/>
    <w:rsid w:val="00D93054"/>
    <w:rsid w:val="00D9549C"/>
    <w:rsid w:val="00DA1E99"/>
    <w:rsid w:val="00DA2EED"/>
    <w:rsid w:val="00DA33D5"/>
    <w:rsid w:val="00DA562D"/>
    <w:rsid w:val="00DA58C2"/>
    <w:rsid w:val="00DB0050"/>
    <w:rsid w:val="00DB00D8"/>
    <w:rsid w:val="00DB0B45"/>
    <w:rsid w:val="00DB3669"/>
    <w:rsid w:val="00DB60E4"/>
    <w:rsid w:val="00DB73AC"/>
    <w:rsid w:val="00DB7885"/>
    <w:rsid w:val="00DB7954"/>
    <w:rsid w:val="00DB7F63"/>
    <w:rsid w:val="00DC019D"/>
    <w:rsid w:val="00DC0C66"/>
    <w:rsid w:val="00DC2B04"/>
    <w:rsid w:val="00DD270B"/>
    <w:rsid w:val="00DD630C"/>
    <w:rsid w:val="00DE03A4"/>
    <w:rsid w:val="00DE2DCE"/>
    <w:rsid w:val="00DE704E"/>
    <w:rsid w:val="00DE777D"/>
    <w:rsid w:val="00DF0782"/>
    <w:rsid w:val="00DF28A9"/>
    <w:rsid w:val="00DF6C74"/>
    <w:rsid w:val="00E04080"/>
    <w:rsid w:val="00E06335"/>
    <w:rsid w:val="00E10EFE"/>
    <w:rsid w:val="00E1349B"/>
    <w:rsid w:val="00E138AA"/>
    <w:rsid w:val="00E15D29"/>
    <w:rsid w:val="00E225BC"/>
    <w:rsid w:val="00E23752"/>
    <w:rsid w:val="00E23B6C"/>
    <w:rsid w:val="00E30E4B"/>
    <w:rsid w:val="00E31F7B"/>
    <w:rsid w:val="00E33351"/>
    <w:rsid w:val="00E33A30"/>
    <w:rsid w:val="00E33B95"/>
    <w:rsid w:val="00E4332E"/>
    <w:rsid w:val="00E44751"/>
    <w:rsid w:val="00E4638F"/>
    <w:rsid w:val="00E61A7F"/>
    <w:rsid w:val="00E61E70"/>
    <w:rsid w:val="00E621DF"/>
    <w:rsid w:val="00E62C63"/>
    <w:rsid w:val="00E67C4F"/>
    <w:rsid w:val="00E83AC7"/>
    <w:rsid w:val="00E83E9B"/>
    <w:rsid w:val="00E87714"/>
    <w:rsid w:val="00E879C5"/>
    <w:rsid w:val="00E91C81"/>
    <w:rsid w:val="00E929B1"/>
    <w:rsid w:val="00E930F4"/>
    <w:rsid w:val="00E95587"/>
    <w:rsid w:val="00EA279D"/>
    <w:rsid w:val="00EA33E1"/>
    <w:rsid w:val="00EA3B2A"/>
    <w:rsid w:val="00EA407A"/>
    <w:rsid w:val="00EA4F0F"/>
    <w:rsid w:val="00EA7FCA"/>
    <w:rsid w:val="00EB1E17"/>
    <w:rsid w:val="00EB2D7D"/>
    <w:rsid w:val="00EB345A"/>
    <w:rsid w:val="00EB34D0"/>
    <w:rsid w:val="00EB4A47"/>
    <w:rsid w:val="00EB6DF0"/>
    <w:rsid w:val="00EC38B8"/>
    <w:rsid w:val="00EC45F5"/>
    <w:rsid w:val="00ED14FE"/>
    <w:rsid w:val="00ED43FA"/>
    <w:rsid w:val="00ED4B8A"/>
    <w:rsid w:val="00ED74E8"/>
    <w:rsid w:val="00EE03B7"/>
    <w:rsid w:val="00EE062B"/>
    <w:rsid w:val="00EE18AC"/>
    <w:rsid w:val="00EE2223"/>
    <w:rsid w:val="00EE3107"/>
    <w:rsid w:val="00EE5975"/>
    <w:rsid w:val="00EE5CA3"/>
    <w:rsid w:val="00EF5244"/>
    <w:rsid w:val="00F03291"/>
    <w:rsid w:val="00F03C64"/>
    <w:rsid w:val="00F043BC"/>
    <w:rsid w:val="00F11103"/>
    <w:rsid w:val="00F12DBB"/>
    <w:rsid w:val="00F13BA4"/>
    <w:rsid w:val="00F14B57"/>
    <w:rsid w:val="00F17584"/>
    <w:rsid w:val="00F23631"/>
    <w:rsid w:val="00F247E1"/>
    <w:rsid w:val="00F24E8B"/>
    <w:rsid w:val="00F2748F"/>
    <w:rsid w:val="00F40712"/>
    <w:rsid w:val="00F43C3E"/>
    <w:rsid w:val="00F43F94"/>
    <w:rsid w:val="00F45365"/>
    <w:rsid w:val="00F4620C"/>
    <w:rsid w:val="00F477CC"/>
    <w:rsid w:val="00F47D77"/>
    <w:rsid w:val="00F50B20"/>
    <w:rsid w:val="00F519D6"/>
    <w:rsid w:val="00F51DFF"/>
    <w:rsid w:val="00F525E6"/>
    <w:rsid w:val="00F54557"/>
    <w:rsid w:val="00F55538"/>
    <w:rsid w:val="00F57AE2"/>
    <w:rsid w:val="00F626AC"/>
    <w:rsid w:val="00F6328E"/>
    <w:rsid w:val="00F63C26"/>
    <w:rsid w:val="00F65B98"/>
    <w:rsid w:val="00F675AD"/>
    <w:rsid w:val="00F7246A"/>
    <w:rsid w:val="00F80081"/>
    <w:rsid w:val="00F82BE5"/>
    <w:rsid w:val="00F83D36"/>
    <w:rsid w:val="00F83DE8"/>
    <w:rsid w:val="00F95E0B"/>
    <w:rsid w:val="00FA06C1"/>
    <w:rsid w:val="00FA3D05"/>
    <w:rsid w:val="00FA48D1"/>
    <w:rsid w:val="00FA50B7"/>
    <w:rsid w:val="00FA6100"/>
    <w:rsid w:val="00FA6488"/>
    <w:rsid w:val="00FA71F5"/>
    <w:rsid w:val="00FB3F02"/>
    <w:rsid w:val="00FB4B6E"/>
    <w:rsid w:val="00FB4E76"/>
    <w:rsid w:val="00FB56E5"/>
    <w:rsid w:val="00FB68E0"/>
    <w:rsid w:val="00FC0302"/>
    <w:rsid w:val="00FC183C"/>
    <w:rsid w:val="00FC244F"/>
    <w:rsid w:val="00FC35DE"/>
    <w:rsid w:val="00FC3983"/>
    <w:rsid w:val="00FC57A4"/>
    <w:rsid w:val="00FD09C6"/>
    <w:rsid w:val="00FD0A38"/>
    <w:rsid w:val="00FD30B0"/>
    <w:rsid w:val="00FD5232"/>
    <w:rsid w:val="00FE0B8A"/>
    <w:rsid w:val="00FE2CA2"/>
    <w:rsid w:val="00FE4D0D"/>
    <w:rsid w:val="00FF14C4"/>
    <w:rsid w:val="00FF17C0"/>
    <w:rsid w:val="00FF5708"/>
    <w:rsid w:val="7E025234"/>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EEB20"/>
  <w15:docId w15:val="{3CEC7064-9262-496F-89E8-300D916AC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uiPriority="34"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sz w:val="24"/>
      <w:szCs w:val="24"/>
    </w:rPr>
  </w:style>
  <w:style w:type="paragraph" w:styleId="1">
    <w:name w:val="heading 1"/>
    <w:basedOn w:val="a"/>
    <w:next w:val="a"/>
    <w:link w:val="10"/>
    <w:uiPriority w:val="9"/>
    <w:qFormat/>
    <w:pPr>
      <w:keepNext/>
      <w:jc w:val="center"/>
      <w:outlineLvl w:val="0"/>
    </w:pPr>
    <w:rPr>
      <w:b/>
      <w:bCs/>
    </w:rPr>
  </w:style>
  <w:style w:type="paragraph" w:styleId="2">
    <w:name w:val="heading 2"/>
    <w:basedOn w:val="a"/>
    <w:next w:val="a"/>
    <w:link w:val="20"/>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paragraph" w:styleId="4">
    <w:name w:val="heading 4"/>
    <w:basedOn w:val="a"/>
    <w:next w:val="a"/>
    <w:link w:val="40"/>
    <w:uiPriority w:val="9"/>
    <w:semiHidden/>
    <w:unhideWhenUsed/>
    <w:qFormat/>
    <w:rsid w:val="00746C5D"/>
    <w:pPr>
      <w:keepNext/>
      <w:keepLines/>
      <w:spacing w:before="40"/>
      <w:outlineLvl w:val="3"/>
    </w:pPr>
    <w:rPr>
      <w:rFonts w:asciiTheme="majorHAnsi" w:eastAsiaTheme="majorEastAsia" w:hAnsiTheme="majorHAnsi" w:cstheme="majorBidi"/>
      <w:i/>
      <w:iCs/>
      <w:color w:val="365F91" w:themeColor="accent1" w:themeShade="BF"/>
    </w:rPr>
  </w:style>
  <w:style w:type="paragraph" w:styleId="9">
    <w:name w:val="heading 9"/>
    <w:basedOn w:val="a"/>
    <w:next w:val="a"/>
    <w:link w:val="90"/>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qFormat/>
    <w:rPr>
      <w:color w:val="800080" w:themeColor="followedHyperlink"/>
      <w:u w:val="single"/>
    </w:rPr>
  </w:style>
  <w:style w:type="character" w:styleId="a4">
    <w:name w:val="annotation reference"/>
    <w:uiPriority w:val="99"/>
    <w:rPr>
      <w:sz w:val="16"/>
      <w:szCs w:val="16"/>
    </w:rPr>
  </w:style>
  <w:style w:type="character" w:styleId="a5">
    <w:name w:val="Emphasis"/>
    <w:uiPriority w:val="20"/>
    <w:qFormat/>
    <w:rPr>
      <w:i/>
      <w:iCs/>
    </w:rPr>
  </w:style>
  <w:style w:type="character" w:styleId="a6">
    <w:name w:val="Hyperlink"/>
    <w:aliases w:val="Абзац списка Знак1,маркированный Знак1,Heading1 Знак1,Colorful List - Accent 11 Знак1,Абзац списка11 Знак1,Elenco Normale Знак1,Список 1 Знак1,Абзац списка2 Знак1,strich Знак1,2nd Tier Header Знак1,Абзац с отступом Знак1,Абзац Знак1"/>
    <w:uiPriority w:val="34"/>
    <w:qFormat/>
    <w:rPr>
      <w:rFonts w:ascii="Times New Roman" w:hAnsi="Times New Roman" w:cs="Times New Roman" w:hint="default"/>
      <w:color w:val="333399"/>
      <w:u w:val="single"/>
    </w:rPr>
  </w:style>
  <w:style w:type="character" w:styleId="a7">
    <w:name w:val="page number"/>
    <w:basedOn w:val="a0"/>
    <w:qFormat/>
  </w:style>
  <w:style w:type="character" w:styleId="a8">
    <w:name w:val="Strong"/>
    <w:uiPriority w:val="22"/>
    <w:qFormat/>
    <w:rPr>
      <w:b/>
      <w:bCs/>
    </w:rPr>
  </w:style>
  <w:style w:type="paragraph" w:styleId="a9">
    <w:name w:val="Balloon Text"/>
    <w:basedOn w:val="a"/>
    <w:link w:val="aa"/>
    <w:uiPriority w:val="99"/>
    <w:semiHidden/>
    <w:qFormat/>
    <w:rPr>
      <w:rFonts w:ascii="Tahoma" w:hAnsi="Tahoma"/>
      <w:sz w:val="16"/>
      <w:szCs w:val="16"/>
    </w:rPr>
  </w:style>
  <w:style w:type="paragraph" w:styleId="ab">
    <w:name w:val="annotation text"/>
    <w:basedOn w:val="a"/>
    <w:link w:val="ac"/>
    <w:uiPriority w:val="99"/>
    <w:qFormat/>
    <w:rPr>
      <w:sz w:val="20"/>
      <w:szCs w:val="20"/>
    </w:rPr>
  </w:style>
  <w:style w:type="paragraph" w:styleId="ad">
    <w:name w:val="annotation subject"/>
    <w:basedOn w:val="ab"/>
    <w:next w:val="ab"/>
    <w:link w:val="ae"/>
    <w:uiPriority w:val="99"/>
    <w:rPr>
      <w:b/>
      <w:bCs/>
    </w:rPr>
  </w:style>
  <w:style w:type="paragraph" w:styleId="af">
    <w:name w:val="header"/>
    <w:basedOn w:val="a"/>
    <w:link w:val="af0"/>
    <w:uiPriority w:val="99"/>
    <w:qFormat/>
    <w:pPr>
      <w:tabs>
        <w:tab w:val="center" w:pos="4677"/>
        <w:tab w:val="right" w:pos="9355"/>
      </w:tabs>
    </w:pPr>
  </w:style>
  <w:style w:type="paragraph" w:styleId="af1">
    <w:name w:val="Body Text"/>
    <w:basedOn w:val="a"/>
    <w:link w:val="af2"/>
    <w:uiPriority w:val="1"/>
    <w:qFormat/>
    <w:pPr>
      <w:spacing w:after="120"/>
    </w:pPr>
  </w:style>
  <w:style w:type="paragraph" w:styleId="af3">
    <w:name w:val="Body Text Indent"/>
    <w:basedOn w:val="a"/>
    <w:link w:val="af4"/>
    <w:uiPriority w:val="99"/>
    <w:unhideWhenUsed/>
    <w:qFormat/>
    <w:pPr>
      <w:spacing w:after="120"/>
      <w:ind w:left="283"/>
    </w:pPr>
    <w:rPr>
      <w:rFonts w:eastAsia="SimSun"/>
      <w:lang w:eastAsia="zh-CN"/>
    </w:rPr>
  </w:style>
  <w:style w:type="paragraph" w:styleId="af5">
    <w:name w:val="footer"/>
    <w:basedOn w:val="a"/>
    <w:link w:val="af6"/>
    <w:uiPriority w:val="99"/>
    <w:qFormat/>
    <w:pPr>
      <w:tabs>
        <w:tab w:val="center" w:pos="4677"/>
        <w:tab w:val="right" w:pos="9355"/>
      </w:tabs>
    </w:pPr>
  </w:style>
  <w:style w:type="paragraph" w:styleId="af7">
    <w:name w:val="Normal (Web)"/>
    <w:basedOn w:val="a"/>
    <w:link w:val="af8"/>
    <w:uiPriority w:val="99"/>
    <w:qFormat/>
    <w:pPr>
      <w:spacing w:before="100" w:beforeAutospacing="1" w:after="100" w:afterAutospacing="1"/>
    </w:pPr>
  </w:style>
  <w:style w:type="paragraph" w:styleId="21">
    <w:name w:val="Body Text Indent 2"/>
    <w:basedOn w:val="a"/>
    <w:link w:val="22"/>
    <w:uiPriority w:val="99"/>
    <w:unhideWhenUsed/>
    <w:qFormat/>
    <w:pPr>
      <w:ind w:firstLine="247"/>
      <w:jc w:val="both"/>
    </w:pPr>
    <w:rPr>
      <w:rFonts w:eastAsiaTheme="minorHAnsi"/>
      <w:bCs/>
      <w:color w:val="000000"/>
      <w:shd w:val="clear" w:color="auto" w:fill="FFFFFF"/>
      <w:lang w:eastAsia="en-US"/>
    </w:rPr>
  </w:style>
  <w:style w:type="paragraph" w:styleId="HTML">
    <w:name w:val="HTML Preformatted"/>
    <w:basedOn w:val="a"/>
    <w:link w:val="HTML0"/>
    <w:uiPriority w:val="99"/>
    <w:unhideWhenUsed/>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pPr>
    <w:rPr>
      <w:rFonts w:ascii="Consolas" w:hAnsi="Consolas"/>
      <w:color w:val="333333"/>
      <w:sz w:val="20"/>
      <w:szCs w:val="20"/>
    </w:rPr>
  </w:style>
  <w:style w:type="table" w:styleId="af9">
    <w:name w:val="Table Grid"/>
    <w:basedOn w:val="a1"/>
    <w:uiPriority w:val="59"/>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qFormat/>
    <w:rPr>
      <w:rFonts w:ascii="Times New Roman" w:eastAsia="Times New Roman" w:hAnsi="Times New Roman" w:cs="Times New Roman"/>
      <w:b/>
      <w:bCs/>
      <w:sz w:val="24"/>
      <w:szCs w:val="24"/>
    </w:rPr>
  </w:style>
  <w:style w:type="character" w:customStyle="1" w:styleId="20">
    <w:name w:val="Заголовок 2 Знак"/>
    <w:basedOn w:val="a0"/>
    <w:link w:val="2"/>
    <w:qFormat/>
    <w:rPr>
      <w:rFonts w:ascii="Arial" w:eastAsia="Times New Roman" w:hAnsi="Arial" w:cs="Arial"/>
      <w:b/>
      <w:bCs/>
      <w:i/>
      <w:iCs/>
      <w:sz w:val="28"/>
      <w:szCs w:val="28"/>
      <w:lang w:eastAsia="ru-RU"/>
    </w:rPr>
  </w:style>
  <w:style w:type="character" w:customStyle="1" w:styleId="30">
    <w:name w:val="Заголовок 3 Знак"/>
    <w:basedOn w:val="a0"/>
    <w:link w:val="3"/>
    <w:uiPriority w:val="9"/>
    <w:qFormat/>
    <w:rPr>
      <w:rFonts w:ascii="Arial" w:eastAsia="Times New Roman" w:hAnsi="Arial" w:cs="Arial"/>
      <w:b/>
      <w:bCs/>
      <w:sz w:val="26"/>
      <w:szCs w:val="26"/>
      <w:lang w:eastAsia="ru-RU"/>
    </w:rPr>
  </w:style>
  <w:style w:type="character" w:customStyle="1" w:styleId="90">
    <w:name w:val="Заголовок 9 Знак"/>
    <w:basedOn w:val="a0"/>
    <w:link w:val="9"/>
    <w:rPr>
      <w:rFonts w:ascii="Arial" w:eastAsia="Times New Roman" w:hAnsi="Arial" w:cs="Arial"/>
      <w:lang w:eastAsia="ru-RU"/>
    </w:rPr>
  </w:style>
  <w:style w:type="character" w:customStyle="1" w:styleId="s0">
    <w:name w:val="s0"/>
    <w:uiPriority w:val="99"/>
    <w:qFormat/>
    <w:rPr>
      <w:rFonts w:ascii="Times New Roman" w:hAnsi="Times New Roman" w:cs="Times New Roman" w:hint="default"/>
      <w:color w:val="000000"/>
      <w:sz w:val="20"/>
      <w:szCs w:val="20"/>
      <w:u w:val="none"/>
    </w:rPr>
  </w:style>
  <w:style w:type="paragraph" w:customStyle="1" w:styleId="HelvKaz">
    <w:name w:val="HelvKaz"/>
    <w:pPr>
      <w:snapToGrid w:val="0"/>
      <w:ind w:firstLine="283"/>
      <w:jc w:val="both"/>
    </w:pPr>
    <w:rPr>
      <w:rFonts w:ascii="Times Kaz Bold Italic" w:eastAsia="Times New Roman" w:hAnsi="Times Kaz Bold Italic" w:cs="Times New Roman"/>
      <w:sz w:val="16"/>
    </w:rPr>
  </w:style>
  <w:style w:type="character" w:customStyle="1" w:styleId="af6">
    <w:name w:val="Нижний колонтитул Знак"/>
    <w:basedOn w:val="a0"/>
    <w:link w:val="af5"/>
    <w:uiPriority w:val="99"/>
    <w:qFormat/>
    <w:rPr>
      <w:rFonts w:ascii="Times New Roman" w:eastAsia="Times New Roman" w:hAnsi="Times New Roman" w:cs="Times New Roman"/>
      <w:sz w:val="24"/>
      <w:szCs w:val="24"/>
      <w:lang w:eastAsia="ru-RU"/>
    </w:rPr>
  </w:style>
  <w:style w:type="paragraph" w:customStyle="1" w:styleId="WW-">
    <w:name w:val="WW-Обычный (веб)"/>
    <w:basedOn w:val="a"/>
    <w:qFormat/>
    <w:pPr>
      <w:suppressAutoHyphens/>
      <w:spacing w:before="280" w:after="280"/>
      <w:ind w:firstLine="709"/>
    </w:pPr>
    <w:rPr>
      <w:lang w:eastAsia="ar-SA"/>
    </w:rPr>
  </w:style>
  <w:style w:type="character" w:customStyle="1" w:styleId="s1">
    <w:name w:val="s1"/>
    <w:qFormat/>
    <w:rPr>
      <w:rFonts w:ascii="Times New Roman" w:hAnsi="Times New Roman" w:cs="Times New Roman" w:hint="default"/>
      <w:b/>
      <w:bCs/>
      <w:color w:val="000000"/>
      <w:sz w:val="28"/>
      <w:szCs w:val="28"/>
      <w:u w:val="none"/>
    </w:rPr>
  </w:style>
  <w:style w:type="character" w:customStyle="1" w:styleId="af4">
    <w:name w:val="Основной текст с отступом Знак"/>
    <w:basedOn w:val="a0"/>
    <w:link w:val="af3"/>
    <w:uiPriority w:val="99"/>
    <w:qFormat/>
    <w:rPr>
      <w:rFonts w:ascii="Times New Roman" w:eastAsia="SimSun" w:hAnsi="Times New Roman" w:cs="Times New Roman"/>
      <w:sz w:val="24"/>
      <w:szCs w:val="24"/>
      <w:lang w:eastAsia="zh-CN"/>
    </w:rPr>
  </w:style>
  <w:style w:type="character" w:customStyle="1" w:styleId="aa">
    <w:name w:val="Текст выноски Знак"/>
    <w:basedOn w:val="a0"/>
    <w:link w:val="a9"/>
    <w:uiPriority w:val="99"/>
    <w:semiHidden/>
    <w:qFormat/>
    <w:rPr>
      <w:rFonts w:ascii="Tahoma" w:eastAsia="Times New Roman" w:hAnsi="Tahoma" w:cs="Times New Roman"/>
      <w:sz w:val="16"/>
      <w:szCs w:val="16"/>
    </w:rPr>
  </w:style>
  <w:style w:type="paragraph" w:customStyle="1" w:styleId="ww-0">
    <w:name w:val="ww-0"/>
    <w:basedOn w:val="a"/>
    <w:qFormat/>
    <w:pPr>
      <w:spacing w:before="100" w:beforeAutospacing="1" w:after="100" w:afterAutospacing="1"/>
    </w:pPr>
  </w:style>
  <w:style w:type="paragraph" w:customStyle="1" w:styleId="ww-1">
    <w:name w:val="ww-"/>
    <w:basedOn w:val="a"/>
    <w:qFormat/>
    <w:pPr>
      <w:spacing w:before="100" w:beforeAutospacing="1" w:after="100" w:afterAutospacing="1"/>
    </w:pPr>
  </w:style>
  <w:style w:type="paragraph" w:customStyle="1" w:styleId="WW-10">
    <w:name w:val="WW-Обычный (веб)1"/>
    <w:basedOn w:val="a"/>
    <w:qFormat/>
    <w:pPr>
      <w:spacing w:before="280" w:after="280"/>
      <w:ind w:firstLine="709"/>
    </w:pPr>
    <w:rPr>
      <w:lang w:eastAsia="ar-SA"/>
    </w:rPr>
  </w:style>
  <w:style w:type="paragraph" w:customStyle="1" w:styleId="23">
    <w:name w:val="Обычный (веб)2"/>
    <w:basedOn w:val="a"/>
    <w:qFormat/>
    <w:pPr>
      <w:widowControl w:val="0"/>
      <w:spacing w:before="100" w:after="100"/>
    </w:pPr>
    <w:rPr>
      <w:color w:val="000000"/>
      <w:lang w:eastAsia="zh-CN"/>
    </w:rPr>
  </w:style>
  <w:style w:type="paragraph" w:customStyle="1" w:styleId="24">
    <w:name w:val="Знак2 Знак Знак Знак"/>
    <w:basedOn w:val="a"/>
    <w:next w:val="2"/>
    <w:qFormat/>
    <w:pPr>
      <w:ind w:firstLine="252"/>
      <w:jc w:val="both"/>
    </w:pPr>
    <w:rPr>
      <w:sz w:val="28"/>
      <w:szCs w:val="28"/>
      <w:lang w:val="en-US" w:eastAsia="en-US"/>
    </w:rPr>
  </w:style>
  <w:style w:type="paragraph" w:customStyle="1" w:styleId="afa">
    <w:name w:val="Знак Знак Знак Знак Знак Знак Знак"/>
    <w:basedOn w:val="a"/>
    <w:qFormat/>
    <w:pPr>
      <w:ind w:firstLine="252"/>
      <w:jc w:val="both"/>
    </w:pPr>
    <w:rPr>
      <w:rFonts w:eastAsia="SimSun"/>
      <w:b/>
      <w:lang w:val="en-US" w:eastAsia="en-US"/>
    </w:rPr>
  </w:style>
  <w:style w:type="character" w:customStyle="1" w:styleId="af2">
    <w:name w:val="Основной текст Знак"/>
    <w:basedOn w:val="a0"/>
    <w:link w:val="af1"/>
    <w:uiPriority w:val="1"/>
    <w:qFormat/>
    <w:rPr>
      <w:rFonts w:ascii="Times New Roman" w:eastAsia="Times New Roman" w:hAnsi="Times New Roman" w:cs="Times New Roman"/>
      <w:sz w:val="24"/>
      <w:szCs w:val="24"/>
      <w:lang w:eastAsia="ru-RU"/>
    </w:rPr>
  </w:style>
  <w:style w:type="character" w:customStyle="1" w:styleId="25">
    <w:name w:val="Знак Знак2"/>
    <w:qFormat/>
    <w:rPr>
      <w:rFonts w:ascii="Arial" w:hAnsi="Arial" w:cs="Arial"/>
      <w:b/>
      <w:bCs/>
      <w:sz w:val="26"/>
      <w:szCs w:val="26"/>
      <w:lang w:val="ru-RU" w:eastAsia="ru-RU" w:bidi="ar-SA"/>
    </w:rPr>
  </w:style>
  <w:style w:type="paragraph" w:customStyle="1" w:styleId="11">
    <w:name w:val="Знак Знак Знак Знак Знак Знак Знак1"/>
    <w:basedOn w:val="a"/>
    <w:next w:val="2"/>
    <w:qFormat/>
    <w:pPr>
      <w:spacing w:after="160" w:line="240" w:lineRule="exact"/>
      <w:jc w:val="center"/>
    </w:pPr>
    <w:rPr>
      <w:b/>
      <w:i/>
      <w:sz w:val="28"/>
      <w:szCs w:val="28"/>
      <w:lang w:val="en-US" w:eastAsia="en-US"/>
    </w:rPr>
  </w:style>
  <w:style w:type="paragraph" w:customStyle="1" w:styleId="afb">
    <w:name w:val="Знак"/>
    <w:basedOn w:val="a"/>
    <w:next w:val="2"/>
    <w:qFormat/>
    <w:pPr>
      <w:spacing w:after="160" w:line="240" w:lineRule="exact"/>
      <w:jc w:val="center"/>
    </w:pPr>
    <w:rPr>
      <w:b/>
      <w:i/>
      <w:sz w:val="28"/>
      <w:szCs w:val="28"/>
      <w:lang w:val="en-US" w:eastAsia="en-US"/>
    </w:rPr>
  </w:style>
  <w:style w:type="paragraph" w:styleId="afc">
    <w:name w:val="List Paragraph"/>
    <w:aliases w:val="маркированный,Heading1,Colorful List - Accent 11,Абзац списка11,Elenco Normale,Список 1,Абзац списка2,strich,2nd Tier Header,Абзац с отступом,Абзац,Bullets before,List Paragraph,Абзац списка7,Абзац списка71,Абзац списка8,List1"/>
    <w:basedOn w:val="a"/>
    <w:link w:val="afd"/>
    <w:uiPriority w:val="99"/>
    <w:qFormat/>
    <w:pPr>
      <w:ind w:left="720"/>
      <w:contextualSpacing/>
      <w:jc w:val="both"/>
    </w:pPr>
  </w:style>
  <w:style w:type="character" w:customStyle="1" w:styleId="12">
    <w:name w:val="Знак Знак1"/>
    <w:qFormat/>
    <w:rPr>
      <w:rFonts w:ascii="Arial" w:hAnsi="Arial" w:cs="Arial"/>
      <w:b/>
      <w:bCs/>
      <w:sz w:val="26"/>
      <w:szCs w:val="26"/>
      <w:lang w:val="ru-RU" w:eastAsia="ru-RU" w:bidi="ar-SA"/>
    </w:rPr>
  </w:style>
  <w:style w:type="paragraph" w:customStyle="1" w:styleId="13">
    <w:name w:val="Знак Знак Знак1 Знак"/>
    <w:basedOn w:val="a"/>
    <w:qFormat/>
    <w:pPr>
      <w:spacing w:after="160" w:line="240" w:lineRule="exact"/>
    </w:pPr>
    <w:rPr>
      <w:rFonts w:eastAsia="SimSun"/>
      <w:b/>
      <w:sz w:val="28"/>
      <w:lang w:val="en-US" w:eastAsia="en-US"/>
    </w:rPr>
  </w:style>
  <w:style w:type="paragraph" w:customStyle="1" w:styleId="14">
    <w:name w:val="Знак1"/>
    <w:basedOn w:val="a"/>
    <w:next w:val="2"/>
    <w:qFormat/>
    <w:pPr>
      <w:spacing w:after="160" w:line="240" w:lineRule="exact"/>
      <w:jc w:val="center"/>
    </w:pPr>
    <w:rPr>
      <w:b/>
      <w:i/>
      <w:sz w:val="28"/>
      <w:szCs w:val="28"/>
      <w:lang w:val="en-US" w:eastAsia="en-US"/>
    </w:rPr>
  </w:style>
  <w:style w:type="character" w:customStyle="1" w:styleId="af0">
    <w:name w:val="Верхний колонтитул Знак"/>
    <w:basedOn w:val="a0"/>
    <w:link w:val="af"/>
    <w:uiPriority w:val="99"/>
    <w:qFormat/>
    <w:rPr>
      <w:rFonts w:ascii="Times New Roman" w:eastAsia="Times New Roman" w:hAnsi="Times New Roman" w:cs="Times New Roman"/>
      <w:sz w:val="24"/>
      <w:szCs w:val="24"/>
      <w:lang w:eastAsia="ru-RU"/>
    </w:rPr>
  </w:style>
  <w:style w:type="paragraph" w:customStyle="1" w:styleId="110">
    <w:name w:val="Знак Знак Знак1 Знак1"/>
    <w:basedOn w:val="a"/>
    <w:qFormat/>
    <w:pPr>
      <w:spacing w:after="160" w:line="240" w:lineRule="exact"/>
    </w:pPr>
    <w:rPr>
      <w:rFonts w:eastAsia="SimSun"/>
      <w:b/>
      <w:sz w:val="28"/>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spacing w:after="160" w:line="240" w:lineRule="exact"/>
    </w:pPr>
    <w:rPr>
      <w:rFonts w:eastAsia="SimSun"/>
      <w:b/>
      <w:sz w:val="28"/>
      <w:szCs w:val="28"/>
      <w:lang w:val="en-US" w:eastAsia="en-US"/>
    </w:rPr>
  </w:style>
  <w:style w:type="character" w:customStyle="1" w:styleId="note">
    <w:name w:val="note"/>
  </w:style>
  <w:style w:type="character" w:customStyle="1" w:styleId="note2">
    <w:name w:val="note2"/>
  </w:style>
  <w:style w:type="paragraph" w:styleId="afe">
    <w:name w:val="No Spacing"/>
    <w:aliases w:val="мелкий,мой рабочий,No Spacing,норма,Обя,Айгерим,No Spacing1,свой,14 TNR,Без интервала11,МОЙ СТИЛЬ,Без интеБез интервала,исполнитель,No Spacing11,Елжан,Без интерваль,без интервала,Без интервала111,No Spacing2,Исполнитель,Letters,А,Алия"/>
    <w:link w:val="aff"/>
    <w:uiPriority w:val="1"/>
    <w:qFormat/>
    <w:rPr>
      <w:rFonts w:ascii="Calibri" w:eastAsia="Calibri" w:hAnsi="Calibri" w:cs="Times New Roman"/>
      <w:sz w:val="22"/>
      <w:szCs w:val="22"/>
      <w:lang w:eastAsia="en-US"/>
    </w:rPr>
  </w:style>
  <w:style w:type="character" w:customStyle="1" w:styleId="aff">
    <w:name w:val="Без интервала Знак"/>
    <w:aliases w:val="мелкий Знак,мой рабочий Знак,No Spacing Знак,норма Знак,Обя Знак,Айгерим Знак,No Spacing1 Знак,свой Знак,14 TNR Знак,Без интервала11 Знак,МОЙ СТИЛЬ Знак,Без интеБез интервала Знак,исполнитель Знак,No Spacing11 Знак,Елжан Знак,А Знак"/>
    <w:link w:val="afe"/>
    <w:uiPriority w:val="1"/>
    <w:rPr>
      <w:rFonts w:ascii="Calibri" w:eastAsia="Calibri" w:hAnsi="Calibri" w:cs="Times New Roman"/>
    </w:rPr>
  </w:style>
  <w:style w:type="paragraph" w:customStyle="1" w:styleId="Default">
    <w:name w:val="Default"/>
    <w:qFormat/>
    <w:pPr>
      <w:autoSpaceDE w:val="0"/>
      <w:autoSpaceDN w:val="0"/>
      <w:adjustRightInd w:val="0"/>
    </w:pPr>
    <w:rPr>
      <w:rFonts w:ascii="Times New Roman" w:eastAsia="Times New Roman" w:hAnsi="Times New Roman" w:cs="Times New Roman"/>
      <w:color w:val="000000"/>
      <w:sz w:val="24"/>
      <w:szCs w:val="24"/>
    </w:rPr>
  </w:style>
  <w:style w:type="character" w:customStyle="1" w:styleId="af8">
    <w:name w:val="Обычный (Интернет) Знак"/>
    <w:link w:val="af7"/>
    <w:uiPriority w:val="99"/>
    <w:qFormat/>
    <w:locked/>
    <w:rPr>
      <w:rFonts w:ascii="Times New Roman" w:eastAsia="Times New Roman" w:hAnsi="Times New Roman" w:cs="Times New Roman"/>
      <w:sz w:val="24"/>
      <w:szCs w:val="24"/>
    </w:rPr>
  </w:style>
  <w:style w:type="character" w:customStyle="1" w:styleId="apple-converted-space">
    <w:name w:val="apple-converted-space"/>
    <w:qFormat/>
  </w:style>
  <w:style w:type="character" w:customStyle="1" w:styleId="ac">
    <w:name w:val="Текст примечания Знак"/>
    <w:basedOn w:val="a0"/>
    <w:link w:val="ab"/>
    <w:uiPriority w:val="99"/>
    <w:qFormat/>
    <w:rPr>
      <w:rFonts w:ascii="Times New Roman" w:eastAsia="Times New Roman" w:hAnsi="Times New Roman" w:cs="Times New Roman"/>
      <w:sz w:val="20"/>
      <w:szCs w:val="20"/>
      <w:lang w:eastAsia="ru-RU"/>
    </w:rPr>
  </w:style>
  <w:style w:type="character" w:customStyle="1" w:styleId="ae">
    <w:name w:val="Тема примечания Знак"/>
    <w:basedOn w:val="ac"/>
    <w:link w:val="ad"/>
    <w:uiPriority w:val="99"/>
    <w:rPr>
      <w:rFonts w:ascii="Times New Roman" w:eastAsia="Times New Roman" w:hAnsi="Times New Roman" w:cs="Times New Roman"/>
      <w:b/>
      <w:bCs/>
      <w:sz w:val="20"/>
      <w:szCs w:val="20"/>
      <w:lang w:eastAsia="ru-RU"/>
    </w:rPr>
  </w:style>
  <w:style w:type="character" w:customStyle="1" w:styleId="HTML0">
    <w:name w:val="Стандартный HTML Знак"/>
    <w:basedOn w:val="a0"/>
    <w:link w:val="HTML"/>
    <w:uiPriority w:val="99"/>
    <w:qFormat/>
    <w:rPr>
      <w:rFonts w:ascii="Consolas" w:eastAsia="Times New Roman" w:hAnsi="Consolas" w:cs="Times New Roman"/>
      <w:color w:val="333333"/>
      <w:sz w:val="20"/>
      <w:szCs w:val="20"/>
      <w:shd w:val="clear" w:color="auto" w:fill="F5F5F5"/>
    </w:rPr>
  </w:style>
  <w:style w:type="paragraph" w:customStyle="1" w:styleId="16">
    <w:name w:val="Абзац списка1"/>
    <w:basedOn w:val="a"/>
    <w:link w:val="ListParagraphChar"/>
    <w:qFormat/>
    <w:pPr>
      <w:spacing w:after="200" w:line="276" w:lineRule="auto"/>
      <w:ind w:left="720"/>
      <w:contextualSpacing/>
    </w:pPr>
    <w:rPr>
      <w:rFonts w:ascii="Calibri" w:eastAsia="Calibri" w:hAnsi="Calibri"/>
      <w:sz w:val="20"/>
      <w:szCs w:val="20"/>
    </w:rPr>
  </w:style>
  <w:style w:type="character" w:customStyle="1" w:styleId="ListParagraphChar">
    <w:name w:val="List Paragraph Char"/>
    <w:link w:val="16"/>
    <w:qFormat/>
    <w:locked/>
    <w:rPr>
      <w:rFonts w:ascii="Calibri" w:eastAsia="Calibri" w:hAnsi="Calibri" w:cs="Times New Roman"/>
      <w:sz w:val="20"/>
      <w:szCs w:val="20"/>
    </w:rPr>
  </w:style>
  <w:style w:type="character" w:customStyle="1" w:styleId="FontStyle358">
    <w:name w:val="Font Style358"/>
    <w:uiPriority w:val="99"/>
    <w:qFormat/>
    <w:rPr>
      <w:rFonts w:ascii="Times New Roman" w:hAnsi="Times New Roman" w:cs="Times New Roman" w:hint="default"/>
      <w:b/>
      <w:bCs/>
      <w:sz w:val="22"/>
      <w:szCs w:val="22"/>
    </w:rPr>
  </w:style>
  <w:style w:type="character" w:customStyle="1" w:styleId="afd">
    <w:name w:val="Абзац списка Знак"/>
    <w:aliases w:val="маркированный Знак,Heading1 Знак,Colorful List - Accent 11 Знак,Абзац списка11 Знак,Elenco Normale Знак,Список 1 Знак,Абзац списка2 Знак,strich Знак,2nd Tier Header Знак,Абзац с отступом Знак,Абзац Знак,Bullets before Знак,List1 Знак"/>
    <w:link w:val="afc"/>
    <w:uiPriority w:val="34"/>
    <w:qFormat/>
    <w:locked/>
    <w:rPr>
      <w:rFonts w:ascii="Times New Roman" w:eastAsia="Times New Roman" w:hAnsi="Times New Roman" w:cs="Times New Roman"/>
      <w:sz w:val="24"/>
      <w:szCs w:val="24"/>
    </w:rPr>
  </w:style>
  <w:style w:type="table" w:customStyle="1" w:styleId="-141">
    <w:name w:val="Таблица-сетка 1 светлая — акцент 41"/>
    <w:basedOn w:val="a1"/>
    <w:uiPriority w:val="46"/>
    <w:qFormat/>
    <w:rPr>
      <w:rFonts w:ascii="Calibri" w:eastAsia="Calibri" w:hAnsi="Calibri" w:cs="Times New Roman"/>
    </w:rPr>
    <w:tblPr>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paragraph" w:customStyle="1" w:styleId="TableParagraph">
    <w:name w:val="Table Paragraph"/>
    <w:basedOn w:val="a"/>
    <w:uiPriority w:val="1"/>
    <w:qFormat/>
    <w:pPr>
      <w:widowControl w:val="0"/>
      <w:autoSpaceDE w:val="0"/>
      <w:autoSpaceDN w:val="0"/>
      <w:ind w:left="111"/>
    </w:pPr>
    <w:rPr>
      <w:sz w:val="22"/>
      <w:szCs w:val="22"/>
      <w:lang w:eastAsia="en-US"/>
    </w:rPr>
  </w:style>
  <w:style w:type="character" w:customStyle="1" w:styleId="s3">
    <w:name w:val="s3"/>
    <w:qFormat/>
    <w:rPr>
      <w:rFonts w:ascii="Times New Roman" w:hAnsi="Times New Roman" w:cs="Times New Roman" w:hint="default"/>
      <w:i/>
      <w:iCs/>
      <w:color w:val="FF0000"/>
    </w:rPr>
  </w:style>
  <w:style w:type="character" w:customStyle="1" w:styleId="s20">
    <w:name w:val="s20"/>
    <w:basedOn w:val="a0"/>
  </w:style>
  <w:style w:type="paragraph" w:customStyle="1" w:styleId="j110">
    <w:name w:val="j110"/>
    <w:basedOn w:val="a"/>
    <w:pPr>
      <w:spacing w:before="100" w:beforeAutospacing="1" w:after="100" w:afterAutospacing="1"/>
    </w:pPr>
  </w:style>
  <w:style w:type="character" w:customStyle="1" w:styleId="label">
    <w:name w:val="label"/>
    <w:basedOn w:val="a0"/>
    <w:qFormat/>
    <w:rPr>
      <w:rFonts w:ascii="Tahoma" w:hAnsi="Tahoma" w:cs="Tahoma" w:hint="default"/>
      <w:sz w:val="18"/>
      <w:szCs w:val="18"/>
    </w:rPr>
  </w:style>
  <w:style w:type="paragraph" w:customStyle="1" w:styleId="pj">
    <w:name w:val="pj"/>
    <w:basedOn w:val="a"/>
    <w:qFormat/>
    <w:pPr>
      <w:ind w:firstLine="400"/>
      <w:jc w:val="both"/>
    </w:pPr>
    <w:rPr>
      <w:color w:val="000000"/>
    </w:rPr>
  </w:style>
  <w:style w:type="paragraph" w:customStyle="1" w:styleId="17">
    <w:name w:val="Обычный1"/>
    <w:qFormat/>
    <w:pPr>
      <w:widowControl w:val="0"/>
    </w:pPr>
    <w:rPr>
      <w:rFonts w:ascii="Calibri" w:eastAsia="Calibri" w:hAnsi="Calibri" w:cs="Calibri"/>
      <w:color w:val="000000"/>
    </w:rPr>
  </w:style>
  <w:style w:type="character" w:customStyle="1" w:styleId="s13">
    <w:name w:val="s13"/>
    <w:basedOn w:val="a0"/>
    <w:qFormat/>
  </w:style>
  <w:style w:type="character" w:customStyle="1" w:styleId="18">
    <w:name w:val="Заголовок №1_"/>
    <w:link w:val="19"/>
    <w:qFormat/>
    <w:locked/>
    <w:rPr>
      <w:b/>
      <w:sz w:val="27"/>
      <w:shd w:val="clear" w:color="auto" w:fill="FFFFFF"/>
    </w:rPr>
  </w:style>
  <w:style w:type="paragraph" w:customStyle="1" w:styleId="19">
    <w:name w:val="Заголовок №1"/>
    <w:basedOn w:val="a"/>
    <w:link w:val="18"/>
    <w:qFormat/>
    <w:pPr>
      <w:widowControl w:val="0"/>
      <w:shd w:val="clear" w:color="auto" w:fill="FFFFFF"/>
      <w:spacing w:before="1980" w:after="240" w:line="326" w:lineRule="exact"/>
      <w:ind w:hanging="1580"/>
      <w:outlineLvl w:val="0"/>
    </w:pPr>
    <w:rPr>
      <w:rFonts w:asciiTheme="minorHAnsi" w:eastAsiaTheme="minorHAnsi" w:hAnsiTheme="minorHAnsi" w:cstheme="minorBidi"/>
      <w:b/>
      <w:sz w:val="27"/>
      <w:szCs w:val="22"/>
      <w:lang w:eastAsia="en-US"/>
    </w:rPr>
  </w:style>
  <w:style w:type="character" w:customStyle="1" w:styleId="None">
    <w:name w:val="None"/>
    <w:qFormat/>
  </w:style>
  <w:style w:type="paragraph" w:customStyle="1" w:styleId="pji">
    <w:name w:val="pji"/>
    <w:basedOn w:val="a"/>
    <w:qFormat/>
    <w:pPr>
      <w:jc w:val="both"/>
    </w:pPr>
    <w:rPr>
      <w:rFonts w:eastAsiaTheme="minorEastAsia"/>
      <w:color w:val="000000"/>
    </w:rPr>
  </w:style>
  <w:style w:type="paragraph" w:customStyle="1" w:styleId="pc">
    <w:name w:val="pc"/>
    <w:basedOn w:val="a"/>
    <w:qFormat/>
    <w:pPr>
      <w:jc w:val="center"/>
    </w:pPr>
    <w:rPr>
      <w:rFonts w:eastAsiaTheme="minorEastAsia"/>
      <w:color w:val="000000"/>
    </w:rPr>
  </w:style>
  <w:style w:type="character" w:customStyle="1" w:styleId="aff0">
    <w:name w:val="a"/>
    <w:qFormat/>
    <w:rPr>
      <w:color w:val="333399"/>
      <w:u w:val="single"/>
    </w:rPr>
  </w:style>
  <w:style w:type="character" w:customStyle="1" w:styleId="22">
    <w:name w:val="Основной текст с отступом 2 Знак"/>
    <w:basedOn w:val="a0"/>
    <w:link w:val="21"/>
    <w:uiPriority w:val="99"/>
    <w:qFormat/>
    <w:rPr>
      <w:rFonts w:ascii="Times New Roman" w:hAnsi="Times New Roman" w:cs="Times New Roman"/>
      <w:bCs/>
      <w:color w:val="000000"/>
      <w:sz w:val="24"/>
      <w:szCs w:val="24"/>
    </w:rPr>
  </w:style>
  <w:style w:type="character" w:customStyle="1" w:styleId="s2">
    <w:name w:val="s2"/>
    <w:qFormat/>
    <w:rPr>
      <w:rFonts w:ascii="Times New Roman" w:hAnsi="Times New Roman" w:cs="Times New Roman" w:hint="default"/>
      <w:color w:val="333399"/>
      <w:u w:val="single"/>
    </w:rPr>
  </w:style>
  <w:style w:type="character" w:customStyle="1" w:styleId="26">
    <w:name w:val="Основной текст (2)"/>
    <w:qFormat/>
    <w:rPr>
      <w:rFonts w:ascii="Times New Roman" w:eastAsia="Times New Roman" w:hAnsi="Times New Roman" w:cs="Times New Roman"/>
      <w:b/>
      <w:bCs/>
      <w:color w:val="000000"/>
      <w:spacing w:val="0"/>
      <w:w w:val="100"/>
      <w:position w:val="0"/>
      <w:sz w:val="22"/>
      <w:szCs w:val="22"/>
      <w:u w:val="none"/>
      <w:lang w:val="ru-RU" w:eastAsia="ru-RU" w:bidi="ru-RU"/>
    </w:rPr>
  </w:style>
  <w:style w:type="paragraph" w:customStyle="1" w:styleId="j17">
    <w:name w:val="j17"/>
    <w:basedOn w:val="a"/>
    <w:qFormat/>
    <w:pPr>
      <w:spacing w:before="100" w:beforeAutospacing="1" w:after="100" w:afterAutospacing="1"/>
    </w:pPr>
  </w:style>
  <w:style w:type="paragraph" w:customStyle="1" w:styleId="1a">
    <w:name w:val="Рецензия1"/>
    <w:hidden/>
    <w:uiPriority w:val="99"/>
    <w:semiHidden/>
    <w:qFormat/>
    <w:rPr>
      <w:rFonts w:ascii="Times New Roman" w:eastAsia="Times New Roman" w:hAnsi="Times New Roman" w:cs="Times New Roman"/>
      <w:sz w:val="24"/>
      <w:szCs w:val="24"/>
    </w:rPr>
  </w:style>
  <w:style w:type="character" w:customStyle="1" w:styleId="time">
    <w:name w:val="time"/>
    <w:basedOn w:val="a0"/>
    <w:qFormat/>
  </w:style>
  <w:style w:type="character" w:customStyle="1" w:styleId="i18n">
    <w:name w:val="i18n"/>
    <w:basedOn w:val="a0"/>
    <w:qFormat/>
  </w:style>
  <w:style w:type="character" w:customStyle="1" w:styleId="peer-title">
    <w:name w:val="peer-title"/>
    <w:basedOn w:val="a0"/>
    <w:qFormat/>
  </w:style>
  <w:style w:type="character" w:customStyle="1" w:styleId="40">
    <w:name w:val="Заголовок 4 Знак"/>
    <w:basedOn w:val="a0"/>
    <w:link w:val="4"/>
    <w:uiPriority w:val="9"/>
    <w:semiHidden/>
    <w:rsid w:val="00746C5D"/>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29604">
      <w:bodyDiv w:val="1"/>
      <w:marLeft w:val="0"/>
      <w:marRight w:val="0"/>
      <w:marTop w:val="0"/>
      <w:marBottom w:val="0"/>
      <w:divBdr>
        <w:top w:val="none" w:sz="0" w:space="0" w:color="auto"/>
        <w:left w:val="none" w:sz="0" w:space="0" w:color="auto"/>
        <w:bottom w:val="none" w:sz="0" w:space="0" w:color="auto"/>
        <w:right w:val="none" w:sz="0" w:space="0" w:color="auto"/>
      </w:divBdr>
    </w:div>
    <w:div w:id="20397727">
      <w:bodyDiv w:val="1"/>
      <w:marLeft w:val="0"/>
      <w:marRight w:val="0"/>
      <w:marTop w:val="0"/>
      <w:marBottom w:val="0"/>
      <w:divBdr>
        <w:top w:val="none" w:sz="0" w:space="0" w:color="auto"/>
        <w:left w:val="none" w:sz="0" w:space="0" w:color="auto"/>
        <w:bottom w:val="none" w:sz="0" w:space="0" w:color="auto"/>
        <w:right w:val="none" w:sz="0" w:space="0" w:color="auto"/>
      </w:divBdr>
    </w:div>
    <w:div w:id="35281835">
      <w:bodyDiv w:val="1"/>
      <w:marLeft w:val="0"/>
      <w:marRight w:val="0"/>
      <w:marTop w:val="0"/>
      <w:marBottom w:val="0"/>
      <w:divBdr>
        <w:top w:val="none" w:sz="0" w:space="0" w:color="auto"/>
        <w:left w:val="none" w:sz="0" w:space="0" w:color="auto"/>
        <w:bottom w:val="none" w:sz="0" w:space="0" w:color="auto"/>
        <w:right w:val="none" w:sz="0" w:space="0" w:color="auto"/>
      </w:divBdr>
    </w:div>
    <w:div w:id="59446111">
      <w:bodyDiv w:val="1"/>
      <w:marLeft w:val="0"/>
      <w:marRight w:val="0"/>
      <w:marTop w:val="0"/>
      <w:marBottom w:val="0"/>
      <w:divBdr>
        <w:top w:val="none" w:sz="0" w:space="0" w:color="auto"/>
        <w:left w:val="none" w:sz="0" w:space="0" w:color="auto"/>
        <w:bottom w:val="none" w:sz="0" w:space="0" w:color="auto"/>
        <w:right w:val="none" w:sz="0" w:space="0" w:color="auto"/>
      </w:divBdr>
    </w:div>
    <w:div w:id="63333927">
      <w:bodyDiv w:val="1"/>
      <w:marLeft w:val="0"/>
      <w:marRight w:val="0"/>
      <w:marTop w:val="0"/>
      <w:marBottom w:val="0"/>
      <w:divBdr>
        <w:top w:val="none" w:sz="0" w:space="0" w:color="auto"/>
        <w:left w:val="none" w:sz="0" w:space="0" w:color="auto"/>
        <w:bottom w:val="none" w:sz="0" w:space="0" w:color="auto"/>
        <w:right w:val="none" w:sz="0" w:space="0" w:color="auto"/>
      </w:divBdr>
    </w:div>
    <w:div w:id="103185841">
      <w:bodyDiv w:val="1"/>
      <w:marLeft w:val="0"/>
      <w:marRight w:val="0"/>
      <w:marTop w:val="0"/>
      <w:marBottom w:val="0"/>
      <w:divBdr>
        <w:top w:val="none" w:sz="0" w:space="0" w:color="auto"/>
        <w:left w:val="none" w:sz="0" w:space="0" w:color="auto"/>
        <w:bottom w:val="none" w:sz="0" w:space="0" w:color="auto"/>
        <w:right w:val="none" w:sz="0" w:space="0" w:color="auto"/>
      </w:divBdr>
    </w:div>
    <w:div w:id="127091822">
      <w:bodyDiv w:val="1"/>
      <w:marLeft w:val="0"/>
      <w:marRight w:val="0"/>
      <w:marTop w:val="0"/>
      <w:marBottom w:val="0"/>
      <w:divBdr>
        <w:top w:val="none" w:sz="0" w:space="0" w:color="auto"/>
        <w:left w:val="none" w:sz="0" w:space="0" w:color="auto"/>
        <w:bottom w:val="none" w:sz="0" w:space="0" w:color="auto"/>
        <w:right w:val="none" w:sz="0" w:space="0" w:color="auto"/>
      </w:divBdr>
    </w:div>
    <w:div w:id="198665027">
      <w:bodyDiv w:val="1"/>
      <w:marLeft w:val="0"/>
      <w:marRight w:val="0"/>
      <w:marTop w:val="0"/>
      <w:marBottom w:val="0"/>
      <w:divBdr>
        <w:top w:val="none" w:sz="0" w:space="0" w:color="auto"/>
        <w:left w:val="none" w:sz="0" w:space="0" w:color="auto"/>
        <w:bottom w:val="none" w:sz="0" w:space="0" w:color="auto"/>
        <w:right w:val="none" w:sz="0" w:space="0" w:color="auto"/>
      </w:divBdr>
    </w:div>
    <w:div w:id="233124374">
      <w:bodyDiv w:val="1"/>
      <w:marLeft w:val="0"/>
      <w:marRight w:val="0"/>
      <w:marTop w:val="0"/>
      <w:marBottom w:val="0"/>
      <w:divBdr>
        <w:top w:val="none" w:sz="0" w:space="0" w:color="auto"/>
        <w:left w:val="none" w:sz="0" w:space="0" w:color="auto"/>
        <w:bottom w:val="none" w:sz="0" w:space="0" w:color="auto"/>
        <w:right w:val="none" w:sz="0" w:space="0" w:color="auto"/>
      </w:divBdr>
    </w:div>
    <w:div w:id="301084601">
      <w:bodyDiv w:val="1"/>
      <w:marLeft w:val="0"/>
      <w:marRight w:val="0"/>
      <w:marTop w:val="0"/>
      <w:marBottom w:val="0"/>
      <w:divBdr>
        <w:top w:val="none" w:sz="0" w:space="0" w:color="auto"/>
        <w:left w:val="none" w:sz="0" w:space="0" w:color="auto"/>
        <w:bottom w:val="none" w:sz="0" w:space="0" w:color="auto"/>
        <w:right w:val="none" w:sz="0" w:space="0" w:color="auto"/>
      </w:divBdr>
    </w:div>
    <w:div w:id="335697818">
      <w:bodyDiv w:val="1"/>
      <w:marLeft w:val="0"/>
      <w:marRight w:val="0"/>
      <w:marTop w:val="0"/>
      <w:marBottom w:val="0"/>
      <w:divBdr>
        <w:top w:val="none" w:sz="0" w:space="0" w:color="auto"/>
        <w:left w:val="none" w:sz="0" w:space="0" w:color="auto"/>
        <w:bottom w:val="none" w:sz="0" w:space="0" w:color="auto"/>
        <w:right w:val="none" w:sz="0" w:space="0" w:color="auto"/>
      </w:divBdr>
    </w:div>
    <w:div w:id="373701370">
      <w:bodyDiv w:val="1"/>
      <w:marLeft w:val="0"/>
      <w:marRight w:val="0"/>
      <w:marTop w:val="0"/>
      <w:marBottom w:val="0"/>
      <w:divBdr>
        <w:top w:val="none" w:sz="0" w:space="0" w:color="auto"/>
        <w:left w:val="none" w:sz="0" w:space="0" w:color="auto"/>
        <w:bottom w:val="none" w:sz="0" w:space="0" w:color="auto"/>
        <w:right w:val="none" w:sz="0" w:space="0" w:color="auto"/>
      </w:divBdr>
    </w:div>
    <w:div w:id="376124169">
      <w:bodyDiv w:val="1"/>
      <w:marLeft w:val="0"/>
      <w:marRight w:val="0"/>
      <w:marTop w:val="0"/>
      <w:marBottom w:val="0"/>
      <w:divBdr>
        <w:top w:val="none" w:sz="0" w:space="0" w:color="auto"/>
        <w:left w:val="none" w:sz="0" w:space="0" w:color="auto"/>
        <w:bottom w:val="none" w:sz="0" w:space="0" w:color="auto"/>
        <w:right w:val="none" w:sz="0" w:space="0" w:color="auto"/>
      </w:divBdr>
    </w:div>
    <w:div w:id="413359835">
      <w:bodyDiv w:val="1"/>
      <w:marLeft w:val="0"/>
      <w:marRight w:val="0"/>
      <w:marTop w:val="0"/>
      <w:marBottom w:val="0"/>
      <w:divBdr>
        <w:top w:val="none" w:sz="0" w:space="0" w:color="auto"/>
        <w:left w:val="none" w:sz="0" w:space="0" w:color="auto"/>
        <w:bottom w:val="none" w:sz="0" w:space="0" w:color="auto"/>
        <w:right w:val="none" w:sz="0" w:space="0" w:color="auto"/>
      </w:divBdr>
    </w:div>
    <w:div w:id="413665394">
      <w:bodyDiv w:val="1"/>
      <w:marLeft w:val="0"/>
      <w:marRight w:val="0"/>
      <w:marTop w:val="0"/>
      <w:marBottom w:val="0"/>
      <w:divBdr>
        <w:top w:val="none" w:sz="0" w:space="0" w:color="auto"/>
        <w:left w:val="none" w:sz="0" w:space="0" w:color="auto"/>
        <w:bottom w:val="none" w:sz="0" w:space="0" w:color="auto"/>
        <w:right w:val="none" w:sz="0" w:space="0" w:color="auto"/>
      </w:divBdr>
    </w:div>
    <w:div w:id="419569296">
      <w:bodyDiv w:val="1"/>
      <w:marLeft w:val="0"/>
      <w:marRight w:val="0"/>
      <w:marTop w:val="0"/>
      <w:marBottom w:val="0"/>
      <w:divBdr>
        <w:top w:val="none" w:sz="0" w:space="0" w:color="auto"/>
        <w:left w:val="none" w:sz="0" w:space="0" w:color="auto"/>
        <w:bottom w:val="none" w:sz="0" w:space="0" w:color="auto"/>
        <w:right w:val="none" w:sz="0" w:space="0" w:color="auto"/>
      </w:divBdr>
    </w:div>
    <w:div w:id="420637952">
      <w:bodyDiv w:val="1"/>
      <w:marLeft w:val="0"/>
      <w:marRight w:val="0"/>
      <w:marTop w:val="0"/>
      <w:marBottom w:val="0"/>
      <w:divBdr>
        <w:top w:val="none" w:sz="0" w:space="0" w:color="auto"/>
        <w:left w:val="none" w:sz="0" w:space="0" w:color="auto"/>
        <w:bottom w:val="none" w:sz="0" w:space="0" w:color="auto"/>
        <w:right w:val="none" w:sz="0" w:space="0" w:color="auto"/>
      </w:divBdr>
    </w:div>
    <w:div w:id="449974207">
      <w:bodyDiv w:val="1"/>
      <w:marLeft w:val="0"/>
      <w:marRight w:val="0"/>
      <w:marTop w:val="0"/>
      <w:marBottom w:val="0"/>
      <w:divBdr>
        <w:top w:val="none" w:sz="0" w:space="0" w:color="auto"/>
        <w:left w:val="none" w:sz="0" w:space="0" w:color="auto"/>
        <w:bottom w:val="none" w:sz="0" w:space="0" w:color="auto"/>
        <w:right w:val="none" w:sz="0" w:space="0" w:color="auto"/>
      </w:divBdr>
    </w:div>
    <w:div w:id="476799267">
      <w:bodyDiv w:val="1"/>
      <w:marLeft w:val="0"/>
      <w:marRight w:val="0"/>
      <w:marTop w:val="0"/>
      <w:marBottom w:val="0"/>
      <w:divBdr>
        <w:top w:val="none" w:sz="0" w:space="0" w:color="auto"/>
        <w:left w:val="none" w:sz="0" w:space="0" w:color="auto"/>
        <w:bottom w:val="none" w:sz="0" w:space="0" w:color="auto"/>
        <w:right w:val="none" w:sz="0" w:space="0" w:color="auto"/>
      </w:divBdr>
    </w:div>
    <w:div w:id="490676336">
      <w:bodyDiv w:val="1"/>
      <w:marLeft w:val="0"/>
      <w:marRight w:val="0"/>
      <w:marTop w:val="0"/>
      <w:marBottom w:val="0"/>
      <w:divBdr>
        <w:top w:val="none" w:sz="0" w:space="0" w:color="auto"/>
        <w:left w:val="none" w:sz="0" w:space="0" w:color="auto"/>
        <w:bottom w:val="none" w:sz="0" w:space="0" w:color="auto"/>
        <w:right w:val="none" w:sz="0" w:space="0" w:color="auto"/>
      </w:divBdr>
    </w:div>
    <w:div w:id="509150410">
      <w:bodyDiv w:val="1"/>
      <w:marLeft w:val="0"/>
      <w:marRight w:val="0"/>
      <w:marTop w:val="0"/>
      <w:marBottom w:val="0"/>
      <w:divBdr>
        <w:top w:val="none" w:sz="0" w:space="0" w:color="auto"/>
        <w:left w:val="none" w:sz="0" w:space="0" w:color="auto"/>
        <w:bottom w:val="none" w:sz="0" w:space="0" w:color="auto"/>
        <w:right w:val="none" w:sz="0" w:space="0" w:color="auto"/>
      </w:divBdr>
    </w:div>
    <w:div w:id="511645135">
      <w:bodyDiv w:val="1"/>
      <w:marLeft w:val="0"/>
      <w:marRight w:val="0"/>
      <w:marTop w:val="0"/>
      <w:marBottom w:val="0"/>
      <w:divBdr>
        <w:top w:val="none" w:sz="0" w:space="0" w:color="auto"/>
        <w:left w:val="none" w:sz="0" w:space="0" w:color="auto"/>
        <w:bottom w:val="none" w:sz="0" w:space="0" w:color="auto"/>
        <w:right w:val="none" w:sz="0" w:space="0" w:color="auto"/>
      </w:divBdr>
    </w:div>
    <w:div w:id="530148207">
      <w:bodyDiv w:val="1"/>
      <w:marLeft w:val="0"/>
      <w:marRight w:val="0"/>
      <w:marTop w:val="0"/>
      <w:marBottom w:val="0"/>
      <w:divBdr>
        <w:top w:val="none" w:sz="0" w:space="0" w:color="auto"/>
        <w:left w:val="none" w:sz="0" w:space="0" w:color="auto"/>
        <w:bottom w:val="none" w:sz="0" w:space="0" w:color="auto"/>
        <w:right w:val="none" w:sz="0" w:space="0" w:color="auto"/>
      </w:divBdr>
    </w:div>
    <w:div w:id="560019164">
      <w:bodyDiv w:val="1"/>
      <w:marLeft w:val="0"/>
      <w:marRight w:val="0"/>
      <w:marTop w:val="0"/>
      <w:marBottom w:val="0"/>
      <w:divBdr>
        <w:top w:val="none" w:sz="0" w:space="0" w:color="auto"/>
        <w:left w:val="none" w:sz="0" w:space="0" w:color="auto"/>
        <w:bottom w:val="none" w:sz="0" w:space="0" w:color="auto"/>
        <w:right w:val="none" w:sz="0" w:space="0" w:color="auto"/>
      </w:divBdr>
    </w:div>
    <w:div w:id="563832405">
      <w:bodyDiv w:val="1"/>
      <w:marLeft w:val="0"/>
      <w:marRight w:val="0"/>
      <w:marTop w:val="0"/>
      <w:marBottom w:val="0"/>
      <w:divBdr>
        <w:top w:val="none" w:sz="0" w:space="0" w:color="auto"/>
        <w:left w:val="none" w:sz="0" w:space="0" w:color="auto"/>
        <w:bottom w:val="none" w:sz="0" w:space="0" w:color="auto"/>
        <w:right w:val="none" w:sz="0" w:space="0" w:color="auto"/>
      </w:divBdr>
    </w:div>
    <w:div w:id="575941671">
      <w:bodyDiv w:val="1"/>
      <w:marLeft w:val="0"/>
      <w:marRight w:val="0"/>
      <w:marTop w:val="0"/>
      <w:marBottom w:val="0"/>
      <w:divBdr>
        <w:top w:val="none" w:sz="0" w:space="0" w:color="auto"/>
        <w:left w:val="none" w:sz="0" w:space="0" w:color="auto"/>
        <w:bottom w:val="none" w:sz="0" w:space="0" w:color="auto"/>
        <w:right w:val="none" w:sz="0" w:space="0" w:color="auto"/>
      </w:divBdr>
    </w:div>
    <w:div w:id="577057606">
      <w:bodyDiv w:val="1"/>
      <w:marLeft w:val="0"/>
      <w:marRight w:val="0"/>
      <w:marTop w:val="0"/>
      <w:marBottom w:val="0"/>
      <w:divBdr>
        <w:top w:val="none" w:sz="0" w:space="0" w:color="auto"/>
        <w:left w:val="none" w:sz="0" w:space="0" w:color="auto"/>
        <w:bottom w:val="none" w:sz="0" w:space="0" w:color="auto"/>
        <w:right w:val="none" w:sz="0" w:space="0" w:color="auto"/>
      </w:divBdr>
    </w:div>
    <w:div w:id="577715393">
      <w:bodyDiv w:val="1"/>
      <w:marLeft w:val="0"/>
      <w:marRight w:val="0"/>
      <w:marTop w:val="0"/>
      <w:marBottom w:val="0"/>
      <w:divBdr>
        <w:top w:val="none" w:sz="0" w:space="0" w:color="auto"/>
        <w:left w:val="none" w:sz="0" w:space="0" w:color="auto"/>
        <w:bottom w:val="none" w:sz="0" w:space="0" w:color="auto"/>
        <w:right w:val="none" w:sz="0" w:space="0" w:color="auto"/>
      </w:divBdr>
    </w:div>
    <w:div w:id="580138560">
      <w:bodyDiv w:val="1"/>
      <w:marLeft w:val="0"/>
      <w:marRight w:val="0"/>
      <w:marTop w:val="0"/>
      <w:marBottom w:val="0"/>
      <w:divBdr>
        <w:top w:val="none" w:sz="0" w:space="0" w:color="auto"/>
        <w:left w:val="none" w:sz="0" w:space="0" w:color="auto"/>
        <w:bottom w:val="none" w:sz="0" w:space="0" w:color="auto"/>
        <w:right w:val="none" w:sz="0" w:space="0" w:color="auto"/>
      </w:divBdr>
    </w:div>
    <w:div w:id="643972681">
      <w:bodyDiv w:val="1"/>
      <w:marLeft w:val="0"/>
      <w:marRight w:val="0"/>
      <w:marTop w:val="0"/>
      <w:marBottom w:val="0"/>
      <w:divBdr>
        <w:top w:val="none" w:sz="0" w:space="0" w:color="auto"/>
        <w:left w:val="none" w:sz="0" w:space="0" w:color="auto"/>
        <w:bottom w:val="none" w:sz="0" w:space="0" w:color="auto"/>
        <w:right w:val="none" w:sz="0" w:space="0" w:color="auto"/>
      </w:divBdr>
    </w:div>
    <w:div w:id="647437288">
      <w:bodyDiv w:val="1"/>
      <w:marLeft w:val="0"/>
      <w:marRight w:val="0"/>
      <w:marTop w:val="0"/>
      <w:marBottom w:val="0"/>
      <w:divBdr>
        <w:top w:val="none" w:sz="0" w:space="0" w:color="auto"/>
        <w:left w:val="none" w:sz="0" w:space="0" w:color="auto"/>
        <w:bottom w:val="none" w:sz="0" w:space="0" w:color="auto"/>
        <w:right w:val="none" w:sz="0" w:space="0" w:color="auto"/>
      </w:divBdr>
    </w:div>
    <w:div w:id="669139224">
      <w:bodyDiv w:val="1"/>
      <w:marLeft w:val="0"/>
      <w:marRight w:val="0"/>
      <w:marTop w:val="0"/>
      <w:marBottom w:val="0"/>
      <w:divBdr>
        <w:top w:val="none" w:sz="0" w:space="0" w:color="auto"/>
        <w:left w:val="none" w:sz="0" w:space="0" w:color="auto"/>
        <w:bottom w:val="none" w:sz="0" w:space="0" w:color="auto"/>
        <w:right w:val="none" w:sz="0" w:space="0" w:color="auto"/>
      </w:divBdr>
    </w:div>
    <w:div w:id="703478709">
      <w:bodyDiv w:val="1"/>
      <w:marLeft w:val="0"/>
      <w:marRight w:val="0"/>
      <w:marTop w:val="0"/>
      <w:marBottom w:val="0"/>
      <w:divBdr>
        <w:top w:val="none" w:sz="0" w:space="0" w:color="auto"/>
        <w:left w:val="none" w:sz="0" w:space="0" w:color="auto"/>
        <w:bottom w:val="none" w:sz="0" w:space="0" w:color="auto"/>
        <w:right w:val="none" w:sz="0" w:space="0" w:color="auto"/>
      </w:divBdr>
    </w:div>
    <w:div w:id="748962803">
      <w:bodyDiv w:val="1"/>
      <w:marLeft w:val="0"/>
      <w:marRight w:val="0"/>
      <w:marTop w:val="0"/>
      <w:marBottom w:val="0"/>
      <w:divBdr>
        <w:top w:val="none" w:sz="0" w:space="0" w:color="auto"/>
        <w:left w:val="none" w:sz="0" w:space="0" w:color="auto"/>
        <w:bottom w:val="none" w:sz="0" w:space="0" w:color="auto"/>
        <w:right w:val="none" w:sz="0" w:space="0" w:color="auto"/>
      </w:divBdr>
    </w:div>
    <w:div w:id="759907018">
      <w:bodyDiv w:val="1"/>
      <w:marLeft w:val="0"/>
      <w:marRight w:val="0"/>
      <w:marTop w:val="0"/>
      <w:marBottom w:val="0"/>
      <w:divBdr>
        <w:top w:val="none" w:sz="0" w:space="0" w:color="auto"/>
        <w:left w:val="none" w:sz="0" w:space="0" w:color="auto"/>
        <w:bottom w:val="none" w:sz="0" w:space="0" w:color="auto"/>
        <w:right w:val="none" w:sz="0" w:space="0" w:color="auto"/>
      </w:divBdr>
    </w:div>
    <w:div w:id="789401598">
      <w:bodyDiv w:val="1"/>
      <w:marLeft w:val="0"/>
      <w:marRight w:val="0"/>
      <w:marTop w:val="0"/>
      <w:marBottom w:val="0"/>
      <w:divBdr>
        <w:top w:val="none" w:sz="0" w:space="0" w:color="auto"/>
        <w:left w:val="none" w:sz="0" w:space="0" w:color="auto"/>
        <w:bottom w:val="none" w:sz="0" w:space="0" w:color="auto"/>
        <w:right w:val="none" w:sz="0" w:space="0" w:color="auto"/>
      </w:divBdr>
    </w:div>
    <w:div w:id="821198703">
      <w:bodyDiv w:val="1"/>
      <w:marLeft w:val="0"/>
      <w:marRight w:val="0"/>
      <w:marTop w:val="0"/>
      <w:marBottom w:val="0"/>
      <w:divBdr>
        <w:top w:val="none" w:sz="0" w:space="0" w:color="auto"/>
        <w:left w:val="none" w:sz="0" w:space="0" w:color="auto"/>
        <w:bottom w:val="none" w:sz="0" w:space="0" w:color="auto"/>
        <w:right w:val="none" w:sz="0" w:space="0" w:color="auto"/>
      </w:divBdr>
    </w:div>
    <w:div w:id="860357176">
      <w:bodyDiv w:val="1"/>
      <w:marLeft w:val="0"/>
      <w:marRight w:val="0"/>
      <w:marTop w:val="0"/>
      <w:marBottom w:val="0"/>
      <w:divBdr>
        <w:top w:val="none" w:sz="0" w:space="0" w:color="auto"/>
        <w:left w:val="none" w:sz="0" w:space="0" w:color="auto"/>
        <w:bottom w:val="none" w:sz="0" w:space="0" w:color="auto"/>
        <w:right w:val="none" w:sz="0" w:space="0" w:color="auto"/>
      </w:divBdr>
    </w:div>
    <w:div w:id="883296335">
      <w:bodyDiv w:val="1"/>
      <w:marLeft w:val="0"/>
      <w:marRight w:val="0"/>
      <w:marTop w:val="0"/>
      <w:marBottom w:val="0"/>
      <w:divBdr>
        <w:top w:val="none" w:sz="0" w:space="0" w:color="auto"/>
        <w:left w:val="none" w:sz="0" w:space="0" w:color="auto"/>
        <w:bottom w:val="none" w:sz="0" w:space="0" w:color="auto"/>
        <w:right w:val="none" w:sz="0" w:space="0" w:color="auto"/>
      </w:divBdr>
    </w:div>
    <w:div w:id="895168127">
      <w:bodyDiv w:val="1"/>
      <w:marLeft w:val="0"/>
      <w:marRight w:val="0"/>
      <w:marTop w:val="0"/>
      <w:marBottom w:val="0"/>
      <w:divBdr>
        <w:top w:val="none" w:sz="0" w:space="0" w:color="auto"/>
        <w:left w:val="none" w:sz="0" w:space="0" w:color="auto"/>
        <w:bottom w:val="none" w:sz="0" w:space="0" w:color="auto"/>
        <w:right w:val="none" w:sz="0" w:space="0" w:color="auto"/>
      </w:divBdr>
    </w:div>
    <w:div w:id="1048456279">
      <w:bodyDiv w:val="1"/>
      <w:marLeft w:val="0"/>
      <w:marRight w:val="0"/>
      <w:marTop w:val="0"/>
      <w:marBottom w:val="0"/>
      <w:divBdr>
        <w:top w:val="none" w:sz="0" w:space="0" w:color="auto"/>
        <w:left w:val="none" w:sz="0" w:space="0" w:color="auto"/>
        <w:bottom w:val="none" w:sz="0" w:space="0" w:color="auto"/>
        <w:right w:val="none" w:sz="0" w:space="0" w:color="auto"/>
      </w:divBdr>
    </w:div>
    <w:div w:id="1063866688">
      <w:bodyDiv w:val="1"/>
      <w:marLeft w:val="0"/>
      <w:marRight w:val="0"/>
      <w:marTop w:val="0"/>
      <w:marBottom w:val="0"/>
      <w:divBdr>
        <w:top w:val="none" w:sz="0" w:space="0" w:color="auto"/>
        <w:left w:val="none" w:sz="0" w:space="0" w:color="auto"/>
        <w:bottom w:val="none" w:sz="0" w:space="0" w:color="auto"/>
        <w:right w:val="none" w:sz="0" w:space="0" w:color="auto"/>
      </w:divBdr>
    </w:div>
    <w:div w:id="1068648187">
      <w:bodyDiv w:val="1"/>
      <w:marLeft w:val="0"/>
      <w:marRight w:val="0"/>
      <w:marTop w:val="0"/>
      <w:marBottom w:val="0"/>
      <w:divBdr>
        <w:top w:val="none" w:sz="0" w:space="0" w:color="auto"/>
        <w:left w:val="none" w:sz="0" w:space="0" w:color="auto"/>
        <w:bottom w:val="none" w:sz="0" w:space="0" w:color="auto"/>
        <w:right w:val="none" w:sz="0" w:space="0" w:color="auto"/>
      </w:divBdr>
    </w:div>
    <w:div w:id="1080640205">
      <w:bodyDiv w:val="1"/>
      <w:marLeft w:val="0"/>
      <w:marRight w:val="0"/>
      <w:marTop w:val="0"/>
      <w:marBottom w:val="0"/>
      <w:divBdr>
        <w:top w:val="none" w:sz="0" w:space="0" w:color="auto"/>
        <w:left w:val="none" w:sz="0" w:space="0" w:color="auto"/>
        <w:bottom w:val="none" w:sz="0" w:space="0" w:color="auto"/>
        <w:right w:val="none" w:sz="0" w:space="0" w:color="auto"/>
      </w:divBdr>
    </w:div>
    <w:div w:id="1082218639">
      <w:bodyDiv w:val="1"/>
      <w:marLeft w:val="0"/>
      <w:marRight w:val="0"/>
      <w:marTop w:val="0"/>
      <w:marBottom w:val="0"/>
      <w:divBdr>
        <w:top w:val="none" w:sz="0" w:space="0" w:color="auto"/>
        <w:left w:val="none" w:sz="0" w:space="0" w:color="auto"/>
        <w:bottom w:val="none" w:sz="0" w:space="0" w:color="auto"/>
        <w:right w:val="none" w:sz="0" w:space="0" w:color="auto"/>
      </w:divBdr>
    </w:div>
    <w:div w:id="1095899199">
      <w:bodyDiv w:val="1"/>
      <w:marLeft w:val="0"/>
      <w:marRight w:val="0"/>
      <w:marTop w:val="0"/>
      <w:marBottom w:val="0"/>
      <w:divBdr>
        <w:top w:val="none" w:sz="0" w:space="0" w:color="auto"/>
        <w:left w:val="none" w:sz="0" w:space="0" w:color="auto"/>
        <w:bottom w:val="none" w:sz="0" w:space="0" w:color="auto"/>
        <w:right w:val="none" w:sz="0" w:space="0" w:color="auto"/>
      </w:divBdr>
    </w:div>
    <w:div w:id="1103694750">
      <w:bodyDiv w:val="1"/>
      <w:marLeft w:val="0"/>
      <w:marRight w:val="0"/>
      <w:marTop w:val="0"/>
      <w:marBottom w:val="0"/>
      <w:divBdr>
        <w:top w:val="none" w:sz="0" w:space="0" w:color="auto"/>
        <w:left w:val="none" w:sz="0" w:space="0" w:color="auto"/>
        <w:bottom w:val="none" w:sz="0" w:space="0" w:color="auto"/>
        <w:right w:val="none" w:sz="0" w:space="0" w:color="auto"/>
      </w:divBdr>
    </w:div>
    <w:div w:id="1160388871">
      <w:bodyDiv w:val="1"/>
      <w:marLeft w:val="0"/>
      <w:marRight w:val="0"/>
      <w:marTop w:val="0"/>
      <w:marBottom w:val="0"/>
      <w:divBdr>
        <w:top w:val="none" w:sz="0" w:space="0" w:color="auto"/>
        <w:left w:val="none" w:sz="0" w:space="0" w:color="auto"/>
        <w:bottom w:val="none" w:sz="0" w:space="0" w:color="auto"/>
        <w:right w:val="none" w:sz="0" w:space="0" w:color="auto"/>
      </w:divBdr>
    </w:div>
    <w:div w:id="1226916183">
      <w:bodyDiv w:val="1"/>
      <w:marLeft w:val="0"/>
      <w:marRight w:val="0"/>
      <w:marTop w:val="0"/>
      <w:marBottom w:val="0"/>
      <w:divBdr>
        <w:top w:val="none" w:sz="0" w:space="0" w:color="auto"/>
        <w:left w:val="none" w:sz="0" w:space="0" w:color="auto"/>
        <w:bottom w:val="none" w:sz="0" w:space="0" w:color="auto"/>
        <w:right w:val="none" w:sz="0" w:space="0" w:color="auto"/>
      </w:divBdr>
    </w:div>
    <w:div w:id="1282343675">
      <w:bodyDiv w:val="1"/>
      <w:marLeft w:val="0"/>
      <w:marRight w:val="0"/>
      <w:marTop w:val="0"/>
      <w:marBottom w:val="0"/>
      <w:divBdr>
        <w:top w:val="none" w:sz="0" w:space="0" w:color="auto"/>
        <w:left w:val="none" w:sz="0" w:space="0" w:color="auto"/>
        <w:bottom w:val="none" w:sz="0" w:space="0" w:color="auto"/>
        <w:right w:val="none" w:sz="0" w:space="0" w:color="auto"/>
      </w:divBdr>
    </w:div>
    <w:div w:id="1290893544">
      <w:bodyDiv w:val="1"/>
      <w:marLeft w:val="0"/>
      <w:marRight w:val="0"/>
      <w:marTop w:val="0"/>
      <w:marBottom w:val="0"/>
      <w:divBdr>
        <w:top w:val="none" w:sz="0" w:space="0" w:color="auto"/>
        <w:left w:val="none" w:sz="0" w:space="0" w:color="auto"/>
        <w:bottom w:val="none" w:sz="0" w:space="0" w:color="auto"/>
        <w:right w:val="none" w:sz="0" w:space="0" w:color="auto"/>
      </w:divBdr>
    </w:div>
    <w:div w:id="1299456212">
      <w:bodyDiv w:val="1"/>
      <w:marLeft w:val="0"/>
      <w:marRight w:val="0"/>
      <w:marTop w:val="0"/>
      <w:marBottom w:val="0"/>
      <w:divBdr>
        <w:top w:val="none" w:sz="0" w:space="0" w:color="auto"/>
        <w:left w:val="none" w:sz="0" w:space="0" w:color="auto"/>
        <w:bottom w:val="none" w:sz="0" w:space="0" w:color="auto"/>
        <w:right w:val="none" w:sz="0" w:space="0" w:color="auto"/>
      </w:divBdr>
    </w:div>
    <w:div w:id="1303342210">
      <w:bodyDiv w:val="1"/>
      <w:marLeft w:val="0"/>
      <w:marRight w:val="0"/>
      <w:marTop w:val="0"/>
      <w:marBottom w:val="0"/>
      <w:divBdr>
        <w:top w:val="none" w:sz="0" w:space="0" w:color="auto"/>
        <w:left w:val="none" w:sz="0" w:space="0" w:color="auto"/>
        <w:bottom w:val="none" w:sz="0" w:space="0" w:color="auto"/>
        <w:right w:val="none" w:sz="0" w:space="0" w:color="auto"/>
      </w:divBdr>
    </w:div>
    <w:div w:id="1325932780">
      <w:bodyDiv w:val="1"/>
      <w:marLeft w:val="0"/>
      <w:marRight w:val="0"/>
      <w:marTop w:val="0"/>
      <w:marBottom w:val="0"/>
      <w:divBdr>
        <w:top w:val="none" w:sz="0" w:space="0" w:color="auto"/>
        <w:left w:val="none" w:sz="0" w:space="0" w:color="auto"/>
        <w:bottom w:val="none" w:sz="0" w:space="0" w:color="auto"/>
        <w:right w:val="none" w:sz="0" w:space="0" w:color="auto"/>
      </w:divBdr>
    </w:div>
    <w:div w:id="1370034663">
      <w:bodyDiv w:val="1"/>
      <w:marLeft w:val="0"/>
      <w:marRight w:val="0"/>
      <w:marTop w:val="0"/>
      <w:marBottom w:val="0"/>
      <w:divBdr>
        <w:top w:val="none" w:sz="0" w:space="0" w:color="auto"/>
        <w:left w:val="none" w:sz="0" w:space="0" w:color="auto"/>
        <w:bottom w:val="none" w:sz="0" w:space="0" w:color="auto"/>
        <w:right w:val="none" w:sz="0" w:space="0" w:color="auto"/>
      </w:divBdr>
    </w:div>
    <w:div w:id="1393891314">
      <w:bodyDiv w:val="1"/>
      <w:marLeft w:val="0"/>
      <w:marRight w:val="0"/>
      <w:marTop w:val="0"/>
      <w:marBottom w:val="0"/>
      <w:divBdr>
        <w:top w:val="none" w:sz="0" w:space="0" w:color="auto"/>
        <w:left w:val="none" w:sz="0" w:space="0" w:color="auto"/>
        <w:bottom w:val="none" w:sz="0" w:space="0" w:color="auto"/>
        <w:right w:val="none" w:sz="0" w:space="0" w:color="auto"/>
      </w:divBdr>
    </w:div>
    <w:div w:id="1400010658">
      <w:bodyDiv w:val="1"/>
      <w:marLeft w:val="0"/>
      <w:marRight w:val="0"/>
      <w:marTop w:val="0"/>
      <w:marBottom w:val="0"/>
      <w:divBdr>
        <w:top w:val="none" w:sz="0" w:space="0" w:color="auto"/>
        <w:left w:val="none" w:sz="0" w:space="0" w:color="auto"/>
        <w:bottom w:val="none" w:sz="0" w:space="0" w:color="auto"/>
        <w:right w:val="none" w:sz="0" w:space="0" w:color="auto"/>
      </w:divBdr>
    </w:div>
    <w:div w:id="1528829304">
      <w:bodyDiv w:val="1"/>
      <w:marLeft w:val="0"/>
      <w:marRight w:val="0"/>
      <w:marTop w:val="0"/>
      <w:marBottom w:val="0"/>
      <w:divBdr>
        <w:top w:val="none" w:sz="0" w:space="0" w:color="auto"/>
        <w:left w:val="none" w:sz="0" w:space="0" w:color="auto"/>
        <w:bottom w:val="none" w:sz="0" w:space="0" w:color="auto"/>
        <w:right w:val="none" w:sz="0" w:space="0" w:color="auto"/>
      </w:divBdr>
    </w:div>
    <w:div w:id="1557282826">
      <w:bodyDiv w:val="1"/>
      <w:marLeft w:val="0"/>
      <w:marRight w:val="0"/>
      <w:marTop w:val="0"/>
      <w:marBottom w:val="0"/>
      <w:divBdr>
        <w:top w:val="none" w:sz="0" w:space="0" w:color="auto"/>
        <w:left w:val="none" w:sz="0" w:space="0" w:color="auto"/>
        <w:bottom w:val="none" w:sz="0" w:space="0" w:color="auto"/>
        <w:right w:val="none" w:sz="0" w:space="0" w:color="auto"/>
      </w:divBdr>
    </w:div>
    <w:div w:id="1588229950">
      <w:bodyDiv w:val="1"/>
      <w:marLeft w:val="0"/>
      <w:marRight w:val="0"/>
      <w:marTop w:val="0"/>
      <w:marBottom w:val="0"/>
      <w:divBdr>
        <w:top w:val="none" w:sz="0" w:space="0" w:color="auto"/>
        <w:left w:val="none" w:sz="0" w:space="0" w:color="auto"/>
        <w:bottom w:val="none" w:sz="0" w:space="0" w:color="auto"/>
        <w:right w:val="none" w:sz="0" w:space="0" w:color="auto"/>
      </w:divBdr>
    </w:div>
    <w:div w:id="1620649168">
      <w:bodyDiv w:val="1"/>
      <w:marLeft w:val="0"/>
      <w:marRight w:val="0"/>
      <w:marTop w:val="0"/>
      <w:marBottom w:val="0"/>
      <w:divBdr>
        <w:top w:val="none" w:sz="0" w:space="0" w:color="auto"/>
        <w:left w:val="none" w:sz="0" w:space="0" w:color="auto"/>
        <w:bottom w:val="none" w:sz="0" w:space="0" w:color="auto"/>
        <w:right w:val="none" w:sz="0" w:space="0" w:color="auto"/>
      </w:divBdr>
    </w:div>
    <w:div w:id="1636251454">
      <w:bodyDiv w:val="1"/>
      <w:marLeft w:val="0"/>
      <w:marRight w:val="0"/>
      <w:marTop w:val="0"/>
      <w:marBottom w:val="0"/>
      <w:divBdr>
        <w:top w:val="none" w:sz="0" w:space="0" w:color="auto"/>
        <w:left w:val="none" w:sz="0" w:space="0" w:color="auto"/>
        <w:bottom w:val="none" w:sz="0" w:space="0" w:color="auto"/>
        <w:right w:val="none" w:sz="0" w:space="0" w:color="auto"/>
      </w:divBdr>
    </w:div>
    <w:div w:id="1658148566">
      <w:bodyDiv w:val="1"/>
      <w:marLeft w:val="0"/>
      <w:marRight w:val="0"/>
      <w:marTop w:val="0"/>
      <w:marBottom w:val="0"/>
      <w:divBdr>
        <w:top w:val="none" w:sz="0" w:space="0" w:color="auto"/>
        <w:left w:val="none" w:sz="0" w:space="0" w:color="auto"/>
        <w:bottom w:val="none" w:sz="0" w:space="0" w:color="auto"/>
        <w:right w:val="none" w:sz="0" w:space="0" w:color="auto"/>
      </w:divBdr>
    </w:div>
    <w:div w:id="1670135892">
      <w:bodyDiv w:val="1"/>
      <w:marLeft w:val="0"/>
      <w:marRight w:val="0"/>
      <w:marTop w:val="0"/>
      <w:marBottom w:val="0"/>
      <w:divBdr>
        <w:top w:val="none" w:sz="0" w:space="0" w:color="auto"/>
        <w:left w:val="none" w:sz="0" w:space="0" w:color="auto"/>
        <w:bottom w:val="none" w:sz="0" w:space="0" w:color="auto"/>
        <w:right w:val="none" w:sz="0" w:space="0" w:color="auto"/>
      </w:divBdr>
    </w:div>
    <w:div w:id="1671592175">
      <w:bodyDiv w:val="1"/>
      <w:marLeft w:val="0"/>
      <w:marRight w:val="0"/>
      <w:marTop w:val="0"/>
      <w:marBottom w:val="0"/>
      <w:divBdr>
        <w:top w:val="none" w:sz="0" w:space="0" w:color="auto"/>
        <w:left w:val="none" w:sz="0" w:space="0" w:color="auto"/>
        <w:bottom w:val="none" w:sz="0" w:space="0" w:color="auto"/>
        <w:right w:val="none" w:sz="0" w:space="0" w:color="auto"/>
      </w:divBdr>
    </w:div>
    <w:div w:id="1796174812">
      <w:bodyDiv w:val="1"/>
      <w:marLeft w:val="0"/>
      <w:marRight w:val="0"/>
      <w:marTop w:val="0"/>
      <w:marBottom w:val="0"/>
      <w:divBdr>
        <w:top w:val="none" w:sz="0" w:space="0" w:color="auto"/>
        <w:left w:val="none" w:sz="0" w:space="0" w:color="auto"/>
        <w:bottom w:val="none" w:sz="0" w:space="0" w:color="auto"/>
        <w:right w:val="none" w:sz="0" w:space="0" w:color="auto"/>
      </w:divBdr>
    </w:div>
    <w:div w:id="1815676272">
      <w:bodyDiv w:val="1"/>
      <w:marLeft w:val="0"/>
      <w:marRight w:val="0"/>
      <w:marTop w:val="0"/>
      <w:marBottom w:val="0"/>
      <w:divBdr>
        <w:top w:val="none" w:sz="0" w:space="0" w:color="auto"/>
        <w:left w:val="none" w:sz="0" w:space="0" w:color="auto"/>
        <w:bottom w:val="none" w:sz="0" w:space="0" w:color="auto"/>
        <w:right w:val="none" w:sz="0" w:space="0" w:color="auto"/>
      </w:divBdr>
    </w:div>
    <w:div w:id="1866597377">
      <w:bodyDiv w:val="1"/>
      <w:marLeft w:val="0"/>
      <w:marRight w:val="0"/>
      <w:marTop w:val="0"/>
      <w:marBottom w:val="0"/>
      <w:divBdr>
        <w:top w:val="none" w:sz="0" w:space="0" w:color="auto"/>
        <w:left w:val="none" w:sz="0" w:space="0" w:color="auto"/>
        <w:bottom w:val="none" w:sz="0" w:space="0" w:color="auto"/>
        <w:right w:val="none" w:sz="0" w:space="0" w:color="auto"/>
      </w:divBdr>
    </w:div>
    <w:div w:id="1891653000">
      <w:bodyDiv w:val="1"/>
      <w:marLeft w:val="0"/>
      <w:marRight w:val="0"/>
      <w:marTop w:val="0"/>
      <w:marBottom w:val="0"/>
      <w:divBdr>
        <w:top w:val="none" w:sz="0" w:space="0" w:color="auto"/>
        <w:left w:val="none" w:sz="0" w:space="0" w:color="auto"/>
        <w:bottom w:val="none" w:sz="0" w:space="0" w:color="auto"/>
        <w:right w:val="none" w:sz="0" w:space="0" w:color="auto"/>
      </w:divBdr>
    </w:div>
    <w:div w:id="1899978953">
      <w:bodyDiv w:val="1"/>
      <w:marLeft w:val="0"/>
      <w:marRight w:val="0"/>
      <w:marTop w:val="0"/>
      <w:marBottom w:val="0"/>
      <w:divBdr>
        <w:top w:val="none" w:sz="0" w:space="0" w:color="auto"/>
        <w:left w:val="none" w:sz="0" w:space="0" w:color="auto"/>
        <w:bottom w:val="none" w:sz="0" w:space="0" w:color="auto"/>
        <w:right w:val="none" w:sz="0" w:space="0" w:color="auto"/>
      </w:divBdr>
    </w:div>
    <w:div w:id="1912227045">
      <w:bodyDiv w:val="1"/>
      <w:marLeft w:val="0"/>
      <w:marRight w:val="0"/>
      <w:marTop w:val="0"/>
      <w:marBottom w:val="0"/>
      <w:divBdr>
        <w:top w:val="none" w:sz="0" w:space="0" w:color="auto"/>
        <w:left w:val="none" w:sz="0" w:space="0" w:color="auto"/>
        <w:bottom w:val="none" w:sz="0" w:space="0" w:color="auto"/>
        <w:right w:val="none" w:sz="0" w:space="0" w:color="auto"/>
      </w:divBdr>
    </w:div>
    <w:div w:id="1912496201">
      <w:bodyDiv w:val="1"/>
      <w:marLeft w:val="0"/>
      <w:marRight w:val="0"/>
      <w:marTop w:val="0"/>
      <w:marBottom w:val="0"/>
      <w:divBdr>
        <w:top w:val="none" w:sz="0" w:space="0" w:color="auto"/>
        <w:left w:val="none" w:sz="0" w:space="0" w:color="auto"/>
        <w:bottom w:val="none" w:sz="0" w:space="0" w:color="auto"/>
        <w:right w:val="none" w:sz="0" w:space="0" w:color="auto"/>
      </w:divBdr>
    </w:div>
    <w:div w:id="1944920750">
      <w:bodyDiv w:val="1"/>
      <w:marLeft w:val="0"/>
      <w:marRight w:val="0"/>
      <w:marTop w:val="0"/>
      <w:marBottom w:val="0"/>
      <w:divBdr>
        <w:top w:val="none" w:sz="0" w:space="0" w:color="auto"/>
        <w:left w:val="none" w:sz="0" w:space="0" w:color="auto"/>
        <w:bottom w:val="none" w:sz="0" w:space="0" w:color="auto"/>
        <w:right w:val="none" w:sz="0" w:space="0" w:color="auto"/>
      </w:divBdr>
    </w:div>
    <w:div w:id="1971158419">
      <w:bodyDiv w:val="1"/>
      <w:marLeft w:val="0"/>
      <w:marRight w:val="0"/>
      <w:marTop w:val="0"/>
      <w:marBottom w:val="0"/>
      <w:divBdr>
        <w:top w:val="none" w:sz="0" w:space="0" w:color="auto"/>
        <w:left w:val="none" w:sz="0" w:space="0" w:color="auto"/>
        <w:bottom w:val="none" w:sz="0" w:space="0" w:color="auto"/>
        <w:right w:val="none" w:sz="0" w:space="0" w:color="auto"/>
      </w:divBdr>
    </w:div>
    <w:div w:id="1971324206">
      <w:bodyDiv w:val="1"/>
      <w:marLeft w:val="0"/>
      <w:marRight w:val="0"/>
      <w:marTop w:val="0"/>
      <w:marBottom w:val="0"/>
      <w:divBdr>
        <w:top w:val="none" w:sz="0" w:space="0" w:color="auto"/>
        <w:left w:val="none" w:sz="0" w:space="0" w:color="auto"/>
        <w:bottom w:val="none" w:sz="0" w:space="0" w:color="auto"/>
        <w:right w:val="none" w:sz="0" w:space="0" w:color="auto"/>
      </w:divBdr>
    </w:div>
    <w:div w:id="2025327990">
      <w:bodyDiv w:val="1"/>
      <w:marLeft w:val="0"/>
      <w:marRight w:val="0"/>
      <w:marTop w:val="0"/>
      <w:marBottom w:val="0"/>
      <w:divBdr>
        <w:top w:val="none" w:sz="0" w:space="0" w:color="auto"/>
        <w:left w:val="none" w:sz="0" w:space="0" w:color="auto"/>
        <w:bottom w:val="none" w:sz="0" w:space="0" w:color="auto"/>
        <w:right w:val="none" w:sz="0" w:space="0" w:color="auto"/>
      </w:divBdr>
    </w:div>
    <w:div w:id="2069641778">
      <w:bodyDiv w:val="1"/>
      <w:marLeft w:val="0"/>
      <w:marRight w:val="0"/>
      <w:marTop w:val="0"/>
      <w:marBottom w:val="0"/>
      <w:divBdr>
        <w:top w:val="none" w:sz="0" w:space="0" w:color="auto"/>
        <w:left w:val="none" w:sz="0" w:space="0" w:color="auto"/>
        <w:bottom w:val="none" w:sz="0" w:space="0" w:color="auto"/>
        <w:right w:val="none" w:sz="0" w:space="0" w:color="auto"/>
      </w:divBdr>
    </w:div>
    <w:div w:id="2070305136">
      <w:bodyDiv w:val="1"/>
      <w:marLeft w:val="0"/>
      <w:marRight w:val="0"/>
      <w:marTop w:val="0"/>
      <w:marBottom w:val="0"/>
      <w:divBdr>
        <w:top w:val="none" w:sz="0" w:space="0" w:color="auto"/>
        <w:left w:val="none" w:sz="0" w:space="0" w:color="auto"/>
        <w:bottom w:val="none" w:sz="0" w:space="0" w:color="auto"/>
        <w:right w:val="none" w:sz="0" w:space="0" w:color="auto"/>
      </w:divBdr>
    </w:div>
    <w:div w:id="2086951924">
      <w:bodyDiv w:val="1"/>
      <w:marLeft w:val="0"/>
      <w:marRight w:val="0"/>
      <w:marTop w:val="0"/>
      <w:marBottom w:val="0"/>
      <w:divBdr>
        <w:top w:val="none" w:sz="0" w:space="0" w:color="auto"/>
        <w:left w:val="none" w:sz="0" w:space="0" w:color="auto"/>
        <w:bottom w:val="none" w:sz="0" w:space="0" w:color="auto"/>
        <w:right w:val="none" w:sz="0" w:space="0" w:color="auto"/>
      </w:divBdr>
    </w:div>
    <w:div w:id="2144226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734E3-FAA4-4EA5-A709-8D467711E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4579</Words>
  <Characters>26104</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30622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akbolina_be</dc:creator>
  <cp:lastModifiedBy>Шамет Аюпбек</cp:lastModifiedBy>
  <cp:revision>21</cp:revision>
  <cp:lastPrinted>2025-03-05T13:11:00Z</cp:lastPrinted>
  <dcterms:created xsi:type="dcterms:W3CDTF">2025-03-04T05:18:00Z</dcterms:created>
  <dcterms:modified xsi:type="dcterms:W3CDTF">2025-04-03T06:08:00Z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1049-11.2.0.11130</vt:lpwstr>
  </property>
  <property fmtid="{D5CDD505-2E9C-101B-9397-08002B2CF9AE}" pid="3" name="ICV">
    <vt:lpwstr>3903626AC3CC4F9E890565889ABA3586</vt:lpwstr>
  </property>
</Properties>
</file>